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6204538"/>
      <w:bookmarkStart w:id="1" w:name="_Toc357082526"/>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元素分析仪</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hint="eastAsia" w:ascii="宋体" w:hAnsi="宋体"/>
                <w:szCs w:val="21"/>
                <w:lang w:val="en-US" w:eastAsia="zh-CN"/>
              </w:rPr>
              <w:t>20天</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检测公司</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同上</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同上</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同上</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同上</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r>
              <w:rPr>
                <w:rFonts w:ascii="宋体" w:hAnsi="宋体"/>
                <w:szCs w:val="21"/>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同上</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同上</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b/>
          <w:szCs w:val="21"/>
        </w:rPr>
      </w:pPr>
      <w:r>
        <w:rPr>
          <w:rFonts w:hint="eastAsia"/>
          <w:b/>
          <w:szCs w:val="21"/>
        </w:rPr>
        <w:t>分项报价表</w:t>
      </w:r>
    </w:p>
    <w:tbl>
      <w:tblPr>
        <w:tblStyle w:val="14"/>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26"/>
        <w:gridCol w:w="973"/>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026"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73"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hint="eastAsia" w:ascii="宋体" w:eastAsia="宋体"/>
                <w:szCs w:val="21"/>
                <w:lang w:val="en-US" w:eastAsia="zh-CN"/>
              </w:rPr>
            </w:pPr>
            <w:r>
              <w:rPr>
                <w:rFonts w:hint="eastAsia" w:ascii="宋体"/>
                <w:szCs w:val="21"/>
                <w:lang w:val="en-US" w:eastAsia="zh-CN"/>
              </w:rPr>
              <w:t>1</w:t>
            </w:r>
          </w:p>
        </w:tc>
        <w:tc>
          <w:tcPr>
            <w:tcW w:w="2026" w:type="dxa"/>
          </w:tcPr>
          <w:p>
            <w:pPr>
              <w:spacing w:line="400" w:lineRule="exact"/>
              <w:jc w:val="center"/>
              <w:rPr>
                <w:rFonts w:ascii="宋体"/>
                <w:b/>
                <w:color w:val="FF0000"/>
                <w:sz w:val="21"/>
                <w:szCs w:val="21"/>
              </w:rPr>
            </w:pPr>
            <w:r>
              <w:rPr>
                <w:rFonts w:hint="eastAsia" w:ascii="宋体" w:hAnsi="宋体" w:eastAsia="宋体"/>
                <w:color w:val="000000"/>
                <w:sz w:val="21"/>
                <w:szCs w:val="21"/>
              </w:rPr>
              <w:t>元素分析仪</w:t>
            </w:r>
          </w:p>
        </w:tc>
        <w:tc>
          <w:tcPr>
            <w:tcW w:w="973" w:type="dxa"/>
          </w:tcPr>
          <w:p>
            <w:pPr>
              <w:spacing w:line="400" w:lineRule="exact"/>
              <w:jc w:val="center"/>
              <w:rPr>
                <w:rFonts w:ascii="宋体"/>
                <w:b/>
                <w:sz w:val="21"/>
                <w:szCs w:val="21"/>
              </w:rPr>
            </w:pPr>
            <w:r>
              <w:rPr>
                <w:rFonts w:hint="eastAsia" w:ascii="宋体"/>
                <w:sz w:val="21"/>
                <w:szCs w:val="21"/>
              </w:rPr>
              <w:t>台</w:t>
            </w:r>
          </w:p>
        </w:tc>
        <w:tc>
          <w:tcPr>
            <w:tcW w:w="1499" w:type="dxa"/>
            <w:vAlign w:val="center"/>
          </w:tcPr>
          <w:p>
            <w:pPr>
              <w:widowControl/>
              <w:jc w:val="center"/>
              <w:rPr>
                <w:rFonts w:hint="eastAsia" w:ascii="宋体" w:eastAsia="宋体" w:cs="宋体"/>
                <w:kern w:val="0"/>
                <w:sz w:val="21"/>
                <w:szCs w:val="21"/>
                <w:lang w:val="en-US" w:eastAsia="zh-CN"/>
              </w:rPr>
            </w:pPr>
            <w:r>
              <w:rPr>
                <w:rFonts w:hint="eastAsia" w:ascii="宋体" w:cs="宋体"/>
                <w:kern w:val="0"/>
                <w:sz w:val="21"/>
                <w:szCs w:val="21"/>
                <w:lang w:val="en-US" w:eastAsia="zh-CN"/>
              </w:rPr>
              <w:t>1</w:t>
            </w:r>
          </w:p>
        </w:tc>
        <w:tc>
          <w:tcPr>
            <w:tcW w:w="1199" w:type="dxa"/>
            <w:vAlign w:val="center"/>
          </w:tcPr>
          <w:p>
            <w:pPr>
              <w:widowControl/>
              <w:jc w:val="center"/>
              <w:rPr>
                <w:rFonts w:hint="eastAsia" w:ascii="宋体" w:eastAsia="宋体" w:cs="宋体"/>
                <w:kern w:val="0"/>
                <w:sz w:val="21"/>
                <w:szCs w:val="21"/>
                <w:lang w:val="en-US" w:eastAsia="zh-CN"/>
              </w:rPr>
            </w:pPr>
          </w:p>
        </w:tc>
        <w:tc>
          <w:tcPr>
            <w:tcW w:w="1226" w:type="dxa"/>
            <w:vAlign w:val="center"/>
          </w:tcPr>
          <w:p>
            <w:pPr>
              <w:widowControl/>
              <w:jc w:val="center"/>
              <w:rPr>
                <w:rFonts w:hint="eastAsia" w:ascii="宋体" w:eastAsia="宋体" w:cs="宋体"/>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p>
        </w:tc>
        <w:tc>
          <w:tcPr>
            <w:tcW w:w="2026" w:type="dxa"/>
          </w:tcPr>
          <w:p>
            <w:pPr>
              <w:spacing w:line="400" w:lineRule="exact"/>
              <w:jc w:val="center"/>
              <w:rPr>
                <w:rFonts w:hint="eastAsia" w:ascii="宋体" w:eastAsia="宋体"/>
                <w:szCs w:val="21"/>
                <w:lang w:val="en-US" w:eastAsia="zh-CN"/>
              </w:rPr>
            </w:pPr>
            <w:r>
              <w:rPr>
                <w:rFonts w:hint="eastAsia" w:ascii="宋体"/>
                <w:szCs w:val="21"/>
                <w:lang w:val="en-US" w:eastAsia="zh-CN"/>
              </w:rPr>
              <w:t>每台包括：</w:t>
            </w:r>
          </w:p>
        </w:tc>
        <w:tc>
          <w:tcPr>
            <w:tcW w:w="973" w:type="dxa"/>
            <w:vAlign w:val="top"/>
          </w:tcPr>
          <w:p>
            <w:pPr>
              <w:spacing w:line="400" w:lineRule="exact"/>
              <w:jc w:val="center"/>
              <w:rPr>
                <w:rFonts w:ascii="宋体"/>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9</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10</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12</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13</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14</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15</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16</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17</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18</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19</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20</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21</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22</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23</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24</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25</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26</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27</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28</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29</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30</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31</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32</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33</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34</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35</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36</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37</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38</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39</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40</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41</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42</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43</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44</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45</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46</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47</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48</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49</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50</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51</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52</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53</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54</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55</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56</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57</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58</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59</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60</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61</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62</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63</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64</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65</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66</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67</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68</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69</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70</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71</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72</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73</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74</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75</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76</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77</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78</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79</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80</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81</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82</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83</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84</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85</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86</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87</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88</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89</w:t>
            </w:r>
          </w:p>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90</w:t>
            </w:r>
          </w:p>
        </w:tc>
        <w:tc>
          <w:tcPr>
            <w:tcW w:w="2026"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元素分析仪</w:t>
            </w:r>
            <w:r>
              <w:rPr>
                <w:rFonts w:hint="eastAsia" w:ascii="宋体" w:hAnsi="宋体" w:eastAsia="宋体"/>
                <w:color w:val="000000"/>
                <w:sz w:val="21"/>
                <w:szCs w:val="21"/>
                <w:lang w:val="en-US" w:eastAsia="zh-CN"/>
              </w:rPr>
              <w:t>主机</w:t>
            </w:r>
          </w:p>
        </w:tc>
        <w:tc>
          <w:tcPr>
            <w:tcW w:w="973"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台</w:t>
            </w:r>
          </w:p>
        </w:tc>
        <w:tc>
          <w:tcPr>
            <w:tcW w:w="1499"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exact"/>
          <w:jc w:val="center"/>
        </w:trPr>
        <w:tc>
          <w:tcPr>
            <w:tcW w:w="900" w:type="dxa"/>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1.2</w:t>
            </w:r>
          </w:p>
        </w:tc>
        <w:tc>
          <w:tcPr>
            <w:tcW w:w="2026"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装样单元</w:t>
            </w:r>
          </w:p>
        </w:tc>
        <w:tc>
          <w:tcPr>
            <w:tcW w:w="973"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套</w:t>
            </w:r>
          </w:p>
        </w:tc>
        <w:tc>
          <w:tcPr>
            <w:tcW w:w="1499"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1.3</w:t>
            </w:r>
          </w:p>
        </w:tc>
        <w:tc>
          <w:tcPr>
            <w:tcW w:w="2026" w:type="dxa"/>
            <w:vAlign w:val="top"/>
          </w:tcPr>
          <w:p>
            <w:pPr>
              <w:spacing w:line="400" w:lineRule="exact"/>
              <w:jc w:val="left"/>
              <w:rPr>
                <w:rFonts w:hint="eastAsia" w:ascii="宋体" w:hAnsi="宋体" w:eastAsia="宋体"/>
                <w:color w:val="000000"/>
                <w:sz w:val="21"/>
                <w:szCs w:val="21"/>
                <w:lang w:eastAsia="zh-CN"/>
              </w:rPr>
            </w:pPr>
            <w:r>
              <w:rPr>
                <w:rFonts w:hint="eastAsia" w:ascii="宋体" w:hAnsi="宋体" w:eastAsia="宋体"/>
                <w:color w:val="000000"/>
                <w:sz w:val="21"/>
                <w:szCs w:val="21"/>
                <w:lang w:val="en-US" w:eastAsia="zh-CN"/>
              </w:rPr>
              <w:t>自动进样单元</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套</w:t>
            </w:r>
          </w:p>
        </w:tc>
        <w:tc>
          <w:tcPr>
            <w:tcW w:w="1499" w:type="dxa"/>
            <w:vAlign w:val="top"/>
          </w:tcPr>
          <w:p>
            <w:pPr>
              <w:spacing w:line="400" w:lineRule="exact"/>
              <w:jc w:val="left"/>
              <w:rPr>
                <w:rFonts w:hint="eastAsia" w:ascii="宋体" w:hAnsi="宋体" w:eastAsia="宋体"/>
                <w:color w:val="000000"/>
                <w:sz w:val="21"/>
                <w:szCs w:val="21"/>
                <w:lang w:eastAsia="zh-CN"/>
              </w:rPr>
            </w:pPr>
            <w:r>
              <w:rPr>
                <w:rFonts w:hint="eastAsia" w:ascii="宋体" w:hAnsi="宋体" w:eastAsia="宋体"/>
                <w:color w:val="000000"/>
                <w:sz w:val="21"/>
                <w:szCs w:val="21"/>
              </w:rPr>
              <w:t>1</w:t>
            </w:r>
          </w:p>
        </w:tc>
        <w:tc>
          <w:tcPr>
            <w:tcW w:w="1199" w:type="dxa"/>
            <w:vAlign w:val="top"/>
          </w:tcPr>
          <w:p>
            <w:pPr>
              <w:spacing w:line="400" w:lineRule="exact"/>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exact"/>
          <w:jc w:val="center"/>
        </w:trPr>
        <w:tc>
          <w:tcPr>
            <w:tcW w:w="900"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1.4</w:t>
            </w:r>
          </w:p>
        </w:tc>
        <w:tc>
          <w:tcPr>
            <w:tcW w:w="2026" w:type="dxa"/>
            <w:vAlign w:val="top"/>
          </w:tcPr>
          <w:p>
            <w:pPr>
              <w:spacing w:line="400" w:lineRule="exact"/>
              <w:jc w:val="left"/>
              <w:rPr>
                <w:rFonts w:hint="eastAsia" w:ascii="宋体" w:hAnsi="宋体" w:eastAsia="宋体"/>
                <w:color w:val="000000"/>
                <w:sz w:val="21"/>
                <w:szCs w:val="21"/>
                <w:lang w:eastAsia="zh-CN"/>
              </w:rPr>
            </w:pPr>
            <w:r>
              <w:rPr>
                <w:rFonts w:hint="eastAsia" w:ascii="宋体" w:hAnsi="宋体" w:eastAsia="宋体"/>
                <w:color w:val="000000"/>
                <w:sz w:val="21"/>
                <w:szCs w:val="21"/>
                <w:lang w:val="en-US" w:eastAsia="zh-CN"/>
              </w:rPr>
              <w:t>电脑</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台</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1</w:t>
            </w:r>
          </w:p>
        </w:tc>
        <w:tc>
          <w:tcPr>
            <w:tcW w:w="1199" w:type="dxa"/>
            <w:vAlign w:val="top"/>
          </w:tcPr>
          <w:p>
            <w:pPr>
              <w:spacing w:line="400" w:lineRule="exact"/>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1.5</w:t>
            </w:r>
          </w:p>
        </w:tc>
        <w:tc>
          <w:tcPr>
            <w:tcW w:w="2026"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打印机</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台</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1</w:t>
            </w:r>
          </w:p>
        </w:tc>
        <w:tc>
          <w:tcPr>
            <w:tcW w:w="1199" w:type="dxa"/>
            <w:vAlign w:val="top"/>
          </w:tcPr>
          <w:p>
            <w:pPr>
              <w:spacing w:line="400" w:lineRule="exact"/>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1.6</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检测分析</w:t>
            </w:r>
            <w:r>
              <w:rPr>
                <w:rFonts w:hint="default" w:ascii="宋体" w:hAnsi="宋体" w:eastAsia="宋体"/>
                <w:color w:val="000000"/>
                <w:sz w:val="21"/>
                <w:szCs w:val="21"/>
                <w:lang w:val="en-US" w:eastAsia="zh-CN"/>
              </w:rPr>
              <w:t>软件</w:t>
            </w:r>
          </w:p>
        </w:tc>
        <w:tc>
          <w:tcPr>
            <w:tcW w:w="973"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套</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1</w:t>
            </w:r>
          </w:p>
        </w:tc>
        <w:tc>
          <w:tcPr>
            <w:tcW w:w="1199" w:type="dxa"/>
            <w:vAlign w:val="top"/>
          </w:tcPr>
          <w:p>
            <w:pPr>
              <w:spacing w:line="400" w:lineRule="exact"/>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1.7</w:t>
            </w:r>
          </w:p>
        </w:tc>
        <w:tc>
          <w:tcPr>
            <w:tcW w:w="2026"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燃烧单元</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套</w:t>
            </w:r>
          </w:p>
        </w:tc>
        <w:tc>
          <w:tcPr>
            <w:tcW w:w="1499" w:type="dxa"/>
            <w:vAlign w:val="top"/>
          </w:tcPr>
          <w:p>
            <w:pPr>
              <w:spacing w:line="400" w:lineRule="exact"/>
              <w:jc w:val="left"/>
              <w:rPr>
                <w:rFonts w:hint="eastAsia" w:ascii="宋体" w:hAnsi="宋体" w:eastAsia="宋体"/>
                <w:color w:val="000000"/>
                <w:sz w:val="21"/>
                <w:szCs w:val="21"/>
                <w:lang w:eastAsia="zh-CN"/>
              </w:rPr>
            </w:pPr>
            <w:r>
              <w:rPr>
                <w:rFonts w:hint="eastAsia" w:ascii="宋体" w:hAnsi="宋体" w:eastAsia="宋体"/>
                <w:color w:val="000000"/>
                <w:sz w:val="21"/>
                <w:szCs w:val="21"/>
              </w:rPr>
              <w:t>1</w:t>
            </w:r>
          </w:p>
        </w:tc>
        <w:tc>
          <w:tcPr>
            <w:tcW w:w="1199" w:type="dxa"/>
            <w:vAlign w:val="top"/>
          </w:tcPr>
          <w:p>
            <w:pPr>
              <w:spacing w:line="400" w:lineRule="exact"/>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1.8</w:t>
            </w:r>
          </w:p>
        </w:tc>
        <w:tc>
          <w:tcPr>
            <w:tcW w:w="2026"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气路系统</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套</w:t>
            </w:r>
          </w:p>
        </w:tc>
        <w:tc>
          <w:tcPr>
            <w:tcW w:w="1499" w:type="dxa"/>
            <w:vAlign w:val="top"/>
          </w:tcPr>
          <w:p>
            <w:pPr>
              <w:spacing w:line="400" w:lineRule="exact"/>
              <w:jc w:val="left"/>
              <w:rPr>
                <w:rFonts w:hint="eastAsia" w:ascii="宋体" w:hAnsi="宋体" w:eastAsia="宋体"/>
                <w:color w:val="000000"/>
                <w:sz w:val="21"/>
                <w:szCs w:val="21"/>
                <w:lang w:eastAsia="zh-CN"/>
              </w:rPr>
            </w:pPr>
            <w:r>
              <w:rPr>
                <w:rFonts w:hint="eastAsia" w:ascii="宋体" w:hAnsi="宋体" w:eastAsia="宋体"/>
                <w:color w:val="000000"/>
                <w:sz w:val="21"/>
                <w:szCs w:val="21"/>
                <w:lang w:val="en-US" w:eastAsia="zh-CN"/>
              </w:rPr>
              <w:t>1</w:t>
            </w:r>
          </w:p>
        </w:tc>
        <w:tc>
          <w:tcPr>
            <w:tcW w:w="1199" w:type="dxa"/>
            <w:vAlign w:val="top"/>
          </w:tcPr>
          <w:p>
            <w:pPr>
              <w:spacing w:line="400" w:lineRule="exact"/>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1.9</w:t>
            </w:r>
          </w:p>
        </w:tc>
        <w:tc>
          <w:tcPr>
            <w:tcW w:w="2026"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数据管理系统</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套</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1</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1.10</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炉试剂</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5</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1.11</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锡箔杯</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5</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1.12</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标煤</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2</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1.13</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锡箔杯</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5</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1.14</w:t>
            </w:r>
          </w:p>
        </w:tc>
        <w:tc>
          <w:tcPr>
            <w:tcW w:w="2026" w:type="dxa"/>
            <w:vAlign w:val="center"/>
          </w:tcPr>
          <w:p>
            <w:pPr>
              <w:tabs>
                <w:tab w:val="center" w:pos="905"/>
              </w:tabs>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坩埚</w:t>
            </w:r>
            <w:r>
              <w:rPr>
                <w:rFonts w:hint="eastAsia" w:ascii="宋体" w:hAnsi="宋体"/>
                <w:color w:val="000000"/>
                <w:sz w:val="21"/>
                <w:szCs w:val="21"/>
                <w:lang w:eastAsia="zh-CN"/>
              </w:rPr>
              <w:tab/>
            </w:r>
            <w:bookmarkStart w:id="8" w:name="_GoBack"/>
            <w:bookmarkEnd w:id="8"/>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5</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1.15</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炉试剂</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1</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1.16</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碱石棉</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10</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1.17</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橡胶手套</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6</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1.18</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移动样盘</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10</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1.19</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样勺</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10</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1.20</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镊子</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10</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1.21</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刷子</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2</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1.22</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坩埚钳</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5</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1.23</w:t>
            </w:r>
          </w:p>
        </w:tc>
        <w:tc>
          <w:tcPr>
            <w:tcW w:w="2026" w:type="dxa"/>
            <w:vAlign w:val="center"/>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rPr>
              <w:t>扳手</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个</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rPr>
              <w:t>5</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1.24</w:t>
            </w:r>
          </w:p>
        </w:tc>
        <w:tc>
          <w:tcPr>
            <w:tcW w:w="2026" w:type="dxa"/>
            <w:vAlign w:val="top"/>
          </w:tcPr>
          <w:p>
            <w:pPr>
              <w:spacing w:line="400" w:lineRule="exact"/>
              <w:jc w:val="left"/>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配套附件</w:t>
            </w:r>
          </w:p>
        </w:tc>
        <w:tc>
          <w:tcPr>
            <w:tcW w:w="973"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批</w:t>
            </w:r>
          </w:p>
        </w:tc>
        <w:tc>
          <w:tcPr>
            <w:tcW w:w="1499" w:type="dxa"/>
            <w:vAlign w:val="top"/>
          </w:tcPr>
          <w:p>
            <w:pPr>
              <w:spacing w:line="400" w:lineRule="exact"/>
              <w:jc w:val="left"/>
              <w:rPr>
                <w:rFonts w:hint="eastAsia" w:ascii="宋体" w:hAnsi="宋体" w:eastAsia="宋体"/>
                <w:color w:val="000000"/>
                <w:sz w:val="21"/>
                <w:szCs w:val="21"/>
              </w:rPr>
            </w:pPr>
            <w:r>
              <w:rPr>
                <w:rFonts w:hint="eastAsia" w:ascii="宋体" w:hAnsi="宋体" w:eastAsia="宋体"/>
                <w:color w:val="000000"/>
                <w:sz w:val="21"/>
                <w:szCs w:val="21"/>
                <w:lang w:val="en-US" w:eastAsia="zh-CN"/>
              </w:rPr>
              <w:t>1</w:t>
            </w:r>
          </w:p>
        </w:tc>
        <w:tc>
          <w:tcPr>
            <w:tcW w:w="1199" w:type="dxa"/>
            <w:vAlign w:val="top"/>
          </w:tcPr>
          <w:p>
            <w:pPr>
              <w:spacing w:line="400" w:lineRule="exact"/>
              <w:jc w:val="center"/>
              <w:rPr>
                <w:rFonts w:ascii="宋体" w:cs="宋体"/>
                <w:kern w:val="0"/>
                <w:szCs w:val="21"/>
              </w:rPr>
            </w:pPr>
          </w:p>
        </w:tc>
        <w:tc>
          <w:tcPr>
            <w:tcW w:w="1226" w:type="dxa"/>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szCs w:val="21"/>
        </w:rPr>
        <w:t>参数</w:t>
      </w:r>
    </w:p>
    <w:p>
      <w:pPr>
        <w:adjustRightInd w:val="0"/>
        <w:snapToGrid w:val="0"/>
        <w:spacing w:line="360" w:lineRule="auto"/>
        <w:ind w:left="705" w:leftChars="134" w:hanging="424" w:hangingChars="202"/>
        <w:rPr>
          <w:rFonts w:hint="eastAsia" w:ascii="宋体" w:hAnsi="宋体" w:eastAsia="宋体"/>
          <w:szCs w:val="21"/>
          <w:lang w:val="en-US" w:eastAsia="zh-CN"/>
        </w:rPr>
      </w:pPr>
      <w:r>
        <w:rPr>
          <w:rFonts w:ascii="宋体" w:hAnsi="宋体"/>
          <w:szCs w:val="21"/>
        </w:rPr>
        <w:t>1.1</w:t>
      </w:r>
      <w:r>
        <w:rPr>
          <w:rFonts w:hint="eastAsia" w:ascii="宋体" w:hAnsi="宋体"/>
          <w:szCs w:val="21"/>
        </w:rPr>
        <w:t>.</w:t>
      </w:r>
      <w:r>
        <w:rPr>
          <w:rFonts w:hint="eastAsia" w:ascii="宋体" w:hAnsi="宋体"/>
          <w:szCs w:val="21"/>
          <w:lang w:val="en-US" w:eastAsia="zh-CN"/>
        </w:rPr>
        <w:t>检测元素类型：煤炭中碳、</w:t>
      </w:r>
      <w:r>
        <w:rPr>
          <w:rFonts w:hint="eastAsia" w:ascii="宋体" w:hAnsi="宋体"/>
          <w:szCs w:val="21"/>
          <w:lang w:eastAsia="zh-CN"/>
        </w:rPr>
        <w:t>氢、氮</w:t>
      </w:r>
      <w:r>
        <w:rPr>
          <w:rFonts w:hint="eastAsia" w:ascii="宋体" w:hAnsi="宋体"/>
          <w:szCs w:val="21"/>
          <w:lang w:val="en-US" w:eastAsia="zh-CN"/>
        </w:rPr>
        <w:t>元素；</w:t>
      </w:r>
    </w:p>
    <w:p>
      <w:pPr>
        <w:adjustRightInd w:val="0"/>
        <w:snapToGrid w:val="0"/>
        <w:spacing w:line="360" w:lineRule="auto"/>
        <w:ind w:left="705" w:leftChars="134" w:hanging="424" w:hangingChars="202"/>
        <w:rPr>
          <w:rFonts w:hint="eastAsia" w:ascii="宋体" w:hAnsi="宋体" w:eastAsia="宋体"/>
          <w:szCs w:val="21"/>
          <w:lang w:eastAsia="zh-CN"/>
        </w:rPr>
      </w:pPr>
      <w:r>
        <w:rPr>
          <w:rFonts w:hint="eastAsia" w:ascii="宋体" w:hAnsi="宋体"/>
          <w:szCs w:val="21"/>
          <w:lang w:val="en-US" w:eastAsia="zh-CN"/>
        </w:rPr>
        <w:t>*</w:t>
      </w:r>
      <w:r>
        <w:rPr>
          <w:rFonts w:ascii="宋体" w:hAnsi="宋体"/>
          <w:szCs w:val="21"/>
        </w:rPr>
        <w:t>1.</w:t>
      </w:r>
      <w:r>
        <w:rPr>
          <w:rFonts w:hint="eastAsia" w:ascii="宋体" w:hAnsi="宋体"/>
          <w:szCs w:val="21"/>
        </w:rPr>
        <w:t>2.</w:t>
      </w:r>
      <w:r>
        <w:rPr>
          <w:rFonts w:hint="eastAsia" w:ascii="宋体" w:hAnsi="宋体"/>
          <w:szCs w:val="21"/>
          <w:lang w:val="en-US" w:eastAsia="zh-CN"/>
        </w:rPr>
        <w:t>元素</w:t>
      </w:r>
      <w:r>
        <w:rPr>
          <w:rFonts w:hint="eastAsia" w:ascii="宋体" w:hAnsi="宋体"/>
          <w:szCs w:val="21"/>
        </w:rPr>
        <w:t>测试范围</w:t>
      </w:r>
      <w:r>
        <w:rPr>
          <w:rFonts w:hint="eastAsia" w:ascii="宋体" w:hAnsi="宋体"/>
          <w:szCs w:val="21"/>
          <w:lang w:eastAsia="zh-CN"/>
        </w:rPr>
        <w:t>：</w:t>
      </w:r>
      <w:r>
        <w:rPr>
          <w:rFonts w:hint="eastAsia" w:ascii="宋体" w:hAnsi="宋体"/>
          <w:szCs w:val="21"/>
          <w:lang w:val="en-US" w:eastAsia="zh-CN"/>
        </w:rPr>
        <w:t xml:space="preserve"> </w:t>
      </w:r>
      <w:r>
        <w:rPr>
          <w:rFonts w:hint="eastAsia" w:ascii="宋体" w:hAnsi="宋体"/>
          <w:szCs w:val="21"/>
        </w:rPr>
        <w:t>碳</w:t>
      </w:r>
      <w:r>
        <w:rPr>
          <w:rFonts w:hint="eastAsia" w:ascii="宋体" w:hAnsi="宋体"/>
          <w:szCs w:val="21"/>
          <w:lang w:eastAsia="zh-CN"/>
        </w:rPr>
        <w:t>：</w:t>
      </w:r>
      <w:r>
        <w:rPr>
          <w:rFonts w:hint="eastAsia" w:ascii="宋体" w:hAnsi="宋体"/>
          <w:szCs w:val="21"/>
        </w:rPr>
        <w:t>(0.005％～100％)</w:t>
      </w:r>
      <w:r>
        <w:rPr>
          <w:rFonts w:hint="eastAsia" w:ascii="宋体" w:hAnsi="宋体"/>
          <w:szCs w:val="21"/>
          <w:lang w:eastAsia="zh-CN"/>
        </w:rPr>
        <w:t>；</w:t>
      </w:r>
    </w:p>
    <w:p>
      <w:pPr>
        <w:adjustRightInd w:val="0"/>
        <w:snapToGrid w:val="0"/>
        <w:spacing w:line="360" w:lineRule="auto"/>
        <w:ind w:left="699" w:leftChars="333" w:firstLine="1680" w:firstLineChars="800"/>
        <w:rPr>
          <w:rFonts w:hint="eastAsia" w:ascii="宋体" w:hAnsi="宋体"/>
          <w:szCs w:val="21"/>
          <w:lang w:eastAsia="zh-CN"/>
        </w:rPr>
      </w:pPr>
      <w:r>
        <w:rPr>
          <w:rFonts w:hint="eastAsia" w:ascii="宋体" w:hAnsi="宋体"/>
          <w:szCs w:val="21"/>
          <w:lang w:eastAsia="zh-CN"/>
        </w:rPr>
        <w:t>氢：</w:t>
      </w:r>
      <w:r>
        <w:rPr>
          <w:rFonts w:hint="eastAsia" w:ascii="宋体" w:hAnsi="宋体"/>
          <w:szCs w:val="21"/>
          <w:lang w:val="en-US" w:eastAsia="zh-CN"/>
        </w:rPr>
        <w:t>≥</w:t>
      </w:r>
      <w:r>
        <w:rPr>
          <w:rFonts w:hint="eastAsia" w:ascii="宋体" w:hAnsi="宋体"/>
          <w:szCs w:val="21"/>
        </w:rPr>
        <w:t>(</w:t>
      </w:r>
      <w:r>
        <w:rPr>
          <w:rFonts w:hint="eastAsia" w:ascii="宋体" w:hAnsi="宋体"/>
          <w:szCs w:val="21"/>
          <w:lang w:eastAsia="zh-CN"/>
        </w:rPr>
        <w:t>0.0</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lang w:val="en-US" w:eastAsia="zh-CN"/>
        </w:rPr>
        <w:t>25</w:t>
      </w:r>
      <w:r>
        <w:rPr>
          <w:rFonts w:hint="eastAsia" w:ascii="宋体" w:hAnsi="宋体"/>
          <w:szCs w:val="21"/>
          <w:lang w:eastAsia="zh-CN"/>
        </w:rPr>
        <w:t>％</w:t>
      </w:r>
      <w:r>
        <w:rPr>
          <w:rFonts w:hint="eastAsia" w:ascii="宋体" w:hAnsi="宋体"/>
          <w:szCs w:val="21"/>
        </w:rPr>
        <w:t>)</w:t>
      </w:r>
      <w:r>
        <w:rPr>
          <w:rFonts w:hint="eastAsia" w:ascii="宋体" w:hAnsi="宋体"/>
          <w:szCs w:val="21"/>
          <w:lang w:eastAsia="zh-CN"/>
        </w:rPr>
        <w:t>；</w:t>
      </w:r>
    </w:p>
    <w:p>
      <w:pPr>
        <w:adjustRightInd w:val="0"/>
        <w:snapToGrid w:val="0"/>
        <w:spacing w:line="360" w:lineRule="auto"/>
        <w:ind w:left="699" w:leftChars="333" w:firstLine="1680" w:firstLineChars="800"/>
        <w:rPr>
          <w:rFonts w:hint="eastAsia" w:ascii="宋体" w:hAnsi="宋体"/>
          <w:szCs w:val="21"/>
          <w:lang w:val="en-US" w:eastAsia="zh-CN"/>
        </w:rPr>
      </w:pPr>
      <w:r>
        <w:rPr>
          <w:rFonts w:hint="eastAsia" w:ascii="宋体" w:hAnsi="宋体"/>
          <w:szCs w:val="21"/>
          <w:lang w:eastAsia="zh-CN"/>
        </w:rPr>
        <w:t>氮：</w:t>
      </w:r>
      <w:r>
        <w:rPr>
          <w:rFonts w:hint="eastAsia" w:ascii="宋体" w:hAnsi="宋体"/>
          <w:szCs w:val="21"/>
        </w:rPr>
        <w:t>(</w:t>
      </w:r>
      <w:r>
        <w:rPr>
          <w:rFonts w:hint="eastAsia" w:ascii="宋体" w:hAnsi="宋体"/>
          <w:szCs w:val="21"/>
          <w:lang w:eastAsia="zh-CN"/>
        </w:rPr>
        <w:t>0.01％～100％</w:t>
      </w:r>
      <w:r>
        <w:rPr>
          <w:rFonts w:hint="eastAsia" w:ascii="宋体" w:hAnsi="宋体"/>
          <w:szCs w:val="21"/>
        </w:rPr>
        <w:t>)</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eastAsia="宋体"/>
          <w:szCs w:val="21"/>
          <w:lang w:eastAsia="zh-CN"/>
        </w:rPr>
      </w:pPr>
      <w:r>
        <w:rPr>
          <w:rFonts w:hint="eastAsia" w:ascii="宋体" w:hAnsi="宋体"/>
          <w:szCs w:val="21"/>
          <w:lang w:val="en-US" w:eastAsia="zh-CN"/>
        </w:rPr>
        <w:t>*</w:t>
      </w:r>
      <w:r>
        <w:rPr>
          <w:rFonts w:ascii="宋体" w:hAnsi="宋体"/>
          <w:szCs w:val="21"/>
        </w:rPr>
        <w:t>1.3</w:t>
      </w:r>
      <w:r>
        <w:rPr>
          <w:rFonts w:hint="eastAsia" w:ascii="宋体" w:hAnsi="宋体"/>
          <w:szCs w:val="21"/>
        </w:rPr>
        <w:t>.分析时间(min):</w:t>
      </w:r>
      <w:r>
        <w:rPr>
          <w:rFonts w:hint="eastAsia" w:ascii="宋体" w:hAnsi="宋体"/>
          <w:szCs w:val="21"/>
          <w:lang w:val="en-US" w:eastAsia="zh-CN"/>
        </w:rPr>
        <w:t>≤6</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szCs w:val="21"/>
          <w:lang w:eastAsia="zh-CN"/>
        </w:rPr>
      </w:pPr>
      <w:r>
        <w:rPr>
          <w:rFonts w:hint="eastAsia" w:ascii="宋体" w:hAnsi="宋体"/>
          <w:szCs w:val="21"/>
          <w:lang w:val="en-US" w:eastAsia="zh-CN"/>
        </w:rPr>
        <w:t>*1.4.</w:t>
      </w:r>
      <w:r>
        <w:rPr>
          <w:rFonts w:hint="eastAsia" w:ascii="宋体" w:hAnsi="宋体"/>
          <w:szCs w:val="21"/>
        </w:rPr>
        <w:t>重复性:碳(Cad≤0.5%)、氢(Had ≤0.15%)、氮(Nad≤0.08% )</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szCs w:val="21"/>
          <w:lang w:val="en-US" w:eastAsia="zh-CN"/>
        </w:rPr>
      </w:pPr>
      <w:r>
        <w:rPr>
          <w:rFonts w:hint="eastAsia" w:ascii="宋体" w:hAnsi="宋体"/>
          <w:szCs w:val="21"/>
          <w:lang w:val="en-US" w:eastAsia="zh-CN"/>
        </w:rPr>
        <w:t>*1.5.试样称重范围(mg):不小于80～100；</w:t>
      </w:r>
    </w:p>
    <w:p>
      <w:pPr>
        <w:adjustRightInd w:val="0"/>
        <w:snapToGrid w:val="0"/>
        <w:spacing w:line="360" w:lineRule="auto"/>
        <w:ind w:left="705" w:leftChars="134" w:hanging="424" w:hangingChars="202"/>
        <w:rPr>
          <w:rFonts w:hint="eastAsia" w:ascii="宋体" w:hAnsi="宋体"/>
          <w:szCs w:val="21"/>
          <w:lang w:val="en-US" w:eastAsia="zh-CN"/>
        </w:rPr>
      </w:pPr>
      <w:r>
        <w:rPr>
          <w:rFonts w:hint="eastAsia" w:ascii="宋体" w:hAnsi="宋体"/>
          <w:szCs w:val="21"/>
          <w:lang w:val="en-US" w:eastAsia="zh-CN"/>
        </w:rPr>
        <w:t>*1.6.一次进样量：≥70个；</w:t>
      </w:r>
    </w:p>
    <w:p>
      <w:pPr>
        <w:adjustRightInd w:val="0"/>
        <w:snapToGrid w:val="0"/>
        <w:spacing w:line="360" w:lineRule="auto"/>
        <w:ind w:left="705" w:leftChars="134" w:hanging="424" w:hangingChars="202"/>
        <w:rPr>
          <w:rFonts w:hint="eastAsia" w:ascii="宋体" w:hAnsi="宋体"/>
          <w:szCs w:val="21"/>
          <w:lang w:val="en-US" w:eastAsia="zh-CN"/>
        </w:rPr>
      </w:pPr>
      <w:r>
        <w:rPr>
          <w:rFonts w:hint="eastAsia" w:ascii="宋体" w:hAnsi="宋体"/>
          <w:szCs w:val="21"/>
          <w:lang w:val="en-US" w:eastAsia="zh-CN"/>
        </w:rPr>
        <w:t>1.7.功率(kW):≤6；</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left="705" w:leftChars="134" w:hanging="424" w:hangingChars="202"/>
        <w:rPr>
          <w:rFonts w:hint="eastAsia" w:ascii="宋体" w:hAnsi="宋体" w:eastAsia="宋体"/>
          <w:szCs w:val="21"/>
          <w:lang w:val="en-US" w:eastAsia="zh-CN"/>
        </w:rPr>
      </w:pPr>
      <w:r>
        <w:rPr>
          <w:rFonts w:hint="eastAsia" w:ascii="宋体" w:hAnsi="宋体"/>
          <w:szCs w:val="21"/>
          <w:lang w:val="en-US" w:eastAsia="zh-CN"/>
        </w:rPr>
        <w:t>*2</w:t>
      </w:r>
      <w:r>
        <w:rPr>
          <w:rFonts w:ascii="宋体" w:hAnsi="宋体"/>
          <w:szCs w:val="21"/>
        </w:rPr>
        <w:t>.1</w:t>
      </w:r>
      <w:r>
        <w:rPr>
          <w:rFonts w:hint="eastAsia" w:ascii="宋体" w:hAnsi="宋体"/>
          <w:szCs w:val="21"/>
        </w:rPr>
        <w:t>.</w:t>
      </w:r>
      <w:r>
        <w:rPr>
          <w:rFonts w:hint="eastAsia" w:ascii="宋体" w:hAnsi="宋体"/>
          <w:szCs w:val="21"/>
          <w:lang w:val="en-US" w:eastAsia="zh-CN"/>
        </w:rPr>
        <w:t>设备</w:t>
      </w:r>
      <w:r>
        <w:rPr>
          <w:rFonts w:hint="eastAsia" w:ascii="宋体"/>
          <w:spacing w:val="-5"/>
          <w:kern w:val="0"/>
          <w:szCs w:val="21"/>
          <w:lang w:val="en-US" w:eastAsia="zh-CN"/>
        </w:rPr>
        <w:t>配备自动进样器，测试完成后自动降温、自动关机，实现无人值守</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eastAsia="宋体"/>
          <w:szCs w:val="21"/>
          <w:lang w:eastAsia="zh-CN"/>
        </w:rPr>
      </w:pPr>
      <w:r>
        <w:rPr>
          <w:rFonts w:hint="eastAsia" w:ascii="宋体" w:hAnsi="宋体"/>
          <w:szCs w:val="21"/>
          <w:lang w:val="en-US" w:eastAsia="zh-CN"/>
        </w:rPr>
        <w:t>*2</w:t>
      </w:r>
      <w:r>
        <w:rPr>
          <w:rFonts w:ascii="宋体" w:hAnsi="宋体"/>
          <w:szCs w:val="21"/>
        </w:rPr>
        <w:t>.</w:t>
      </w:r>
      <w:r>
        <w:rPr>
          <w:rFonts w:hint="eastAsia" w:ascii="宋体" w:hAnsi="宋体"/>
          <w:szCs w:val="21"/>
        </w:rPr>
        <w:t>2.</w:t>
      </w:r>
      <w:r>
        <w:rPr>
          <w:rFonts w:hint="eastAsia" w:ascii="宋体"/>
          <w:spacing w:val="-5"/>
          <w:kern w:val="0"/>
          <w:szCs w:val="21"/>
          <w:lang w:val="en-US" w:eastAsia="zh-CN"/>
        </w:rPr>
        <w:t>具备空气隔离功能，避免外界水汽和空气的影响</w:t>
      </w:r>
      <w:r>
        <w:rPr>
          <w:rFonts w:hint="eastAsia" w:ascii="宋体" w:hAnsi="宋体"/>
          <w:szCs w:val="21"/>
          <w:lang w:eastAsia="zh-CN"/>
        </w:rPr>
        <w:t>。</w:t>
      </w:r>
    </w:p>
    <w:p>
      <w:pPr>
        <w:adjustRightInd w:val="0"/>
        <w:snapToGrid w:val="0"/>
        <w:spacing w:line="360" w:lineRule="auto"/>
        <w:ind w:left="5" w:leftChars="0" w:firstLine="275" w:firstLineChars="131"/>
        <w:rPr>
          <w:rFonts w:hint="eastAsia" w:ascii="宋体" w:hAnsi="宋体"/>
          <w:szCs w:val="21"/>
          <w:lang w:val="en-US" w:eastAsia="zh-CN"/>
        </w:rPr>
      </w:pPr>
      <w:r>
        <w:rPr>
          <w:rFonts w:hint="eastAsia" w:ascii="宋体" w:hAnsi="宋体"/>
          <w:szCs w:val="21"/>
          <w:lang w:val="en-US" w:eastAsia="zh-CN"/>
        </w:rPr>
        <w:t>*2.3.具备红外池线性化校正功能，保证结果测试精准，要求可自动调整燃烧流程，以适应不易燃尽的煤样。</w:t>
      </w:r>
    </w:p>
    <w:p>
      <w:pPr>
        <w:adjustRightInd w:val="0"/>
        <w:snapToGrid w:val="0"/>
        <w:spacing w:line="360" w:lineRule="auto"/>
        <w:ind w:left="705" w:leftChars="134" w:hanging="424" w:hangingChars="202"/>
        <w:rPr>
          <w:rFonts w:hint="eastAsia" w:ascii="宋体" w:hAnsi="宋体"/>
          <w:szCs w:val="21"/>
          <w:lang w:val="en-US" w:eastAsia="zh-CN"/>
        </w:rPr>
      </w:pPr>
      <w:r>
        <w:rPr>
          <w:rFonts w:hint="eastAsia" w:ascii="宋体" w:hAnsi="宋体"/>
          <w:szCs w:val="21"/>
          <w:lang w:val="en-US" w:eastAsia="zh-CN"/>
        </w:rPr>
        <w:t>2.4.</w:t>
      </w:r>
      <w:r>
        <w:rPr>
          <w:rFonts w:hint="eastAsia" w:ascii="宋体"/>
          <w:spacing w:val="-5"/>
          <w:kern w:val="0"/>
          <w:szCs w:val="21"/>
          <w:lang w:val="en-US" w:eastAsia="zh-CN"/>
        </w:rPr>
        <w:t>要求对实验室环境温度和湿度实时监控，超差的结果自动提示</w:t>
      </w:r>
      <w:r>
        <w:rPr>
          <w:rFonts w:hint="eastAsia" w:ascii="宋体" w:hAnsi="宋体"/>
          <w:szCs w:val="21"/>
          <w:lang w:val="en-US" w:eastAsia="zh-CN"/>
        </w:rPr>
        <w:t>。</w:t>
      </w:r>
    </w:p>
    <w:p>
      <w:pPr>
        <w:adjustRightInd w:val="0"/>
        <w:snapToGrid w:val="0"/>
        <w:spacing w:line="360" w:lineRule="auto"/>
        <w:ind w:left="705" w:leftChars="134" w:hanging="424" w:hangingChars="202"/>
        <w:rPr>
          <w:rFonts w:hint="eastAsia" w:ascii="宋体" w:hAnsi="宋体"/>
          <w:szCs w:val="21"/>
          <w:lang w:val="en-US" w:eastAsia="zh-CN"/>
        </w:rPr>
      </w:pPr>
      <w:r>
        <w:rPr>
          <w:rFonts w:hint="eastAsia" w:ascii="宋体" w:hAnsi="宋体"/>
          <w:szCs w:val="21"/>
          <w:lang w:val="en-US" w:eastAsia="zh-CN"/>
        </w:rPr>
        <w:t>*2.5.</w:t>
      </w:r>
      <w:r>
        <w:rPr>
          <w:rFonts w:hint="eastAsia" w:ascii="宋体"/>
          <w:spacing w:val="-5"/>
          <w:kern w:val="0"/>
          <w:szCs w:val="21"/>
          <w:lang w:val="en-US" w:eastAsia="zh-CN"/>
        </w:rPr>
        <w:t>具备样品编码和重量信息自动传送功能；测试结果备份和上传；实验数据防篡改</w:t>
      </w:r>
      <w:r>
        <w:rPr>
          <w:rFonts w:hint="eastAsia" w:ascii="宋体" w:hAnsi="宋体"/>
          <w:szCs w:val="21"/>
          <w:lang w:val="en-US" w:eastAsia="zh-CN"/>
        </w:rPr>
        <w:t>。</w:t>
      </w:r>
    </w:p>
    <w:p>
      <w:pPr>
        <w:adjustRightInd w:val="0"/>
        <w:snapToGrid w:val="0"/>
        <w:spacing w:line="360" w:lineRule="auto"/>
        <w:ind w:left="705" w:leftChars="134" w:hanging="424" w:hangingChars="202"/>
        <w:rPr>
          <w:rFonts w:hint="eastAsia" w:ascii="宋体" w:hAnsi="宋体"/>
          <w:szCs w:val="21"/>
          <w:lang w:val="en-US" w:eastAsia="zh-CN"/>
        </w:rPr>
      </w:pPr>
      <w:r>
        <w:rPr>
          <w:rFonts w:hint="eastAsia" w:ascii="宋体" w:hAnsi="宋体"/>
          <w:szCs w:val="21"/>
          <w:lang w:val="en-US" w:eastAsia="zh-CN"/>
        </w:rPr>
        <w:t>*2.6.</w:t>
      </w:r>
      <w:r>
        <w:rPr>
          <w:rFonts w:hint="eastAsia" w:ascii="宋体"/>
          <w:spacing w:val="-5"/>
          <w:kern w:val="0"/>
          <w:szCs w:val="21"/>
          <w:lang w:val="en-US" w:eastAsia="zh-CN"/>
        </w:rPr>
        <w:t>设备具备实现登录权限管理和实验过程信息记录</w:t>
      </w:r>
      <w:r>
        <w:rPr>
          <w:rFonts w:hint="eastAsia" w:ascii="宋体" w:hAnsi="宋体"/>
          <w:szCs w:val="21"/>
          <w:lang w:val="en-US" w:eastAsia="zh-CN"/>
        </w:rPr>
        <w:t>。</w:t>
      </w:r>
    </w:p>
    <w:p>
      <w:pPr>
        <w:adjustRightInd w:val="0"/>
        <w:snapToGrid w:val="0"/>
        <w:spacing w:line="360" w:lineRule="auto"/>
        <w:ind w:left="705" w:leftChars="134" w:hanging="424" w:hangingChars="202"/>
        <w:rPr>
          <w:rFonts w:hint="eastAsia" w:ascii="宋体" w:hAnsi="宋体"/>
          <w:szCs w:val="21"/>
          <w:lang w:val="en-US" w:eastAsia="zh-CN"/>
        </w:rPr>
      </w:pPr>
      <w:r>
        <w:rPr>
          <w:rFonts w:hint="eastAsia" w:ascii="宋体" w:hAnsi="宋体"/>
          <w:szCs w:val="21"/>
          <w:lang w:val="en-US" w:eastAsia="zh-CN"/>
        </w:rPr>
        <w:t>2.7.机壳采用防静电材料制作，耐腐蚀、易清洁、永不生锈、经久耐用。</w:t>
      </w:r>
    </w:p>
    <w:p>
      <w:pPr>
        <w:adjustRightInd w:val="0"/>
        <w:snapToGrid w:val="0"/>
        <w:spacing w:line="360" w:lineRule="auto"/>
        <w:ind w:left="705" w:leftChars="134" w:hanging="424" w:hangingChars="202"/>
        <w:rPr>
          <w:rFonts w:hint="eastAsia" w:ascii="宋体" w:hAnsi="宋体"/>
          <w:szCs w:val="21"/>
          <w:lang w:val="en-US" w:eastAsia="zh-CN"/>
        </w:rPr>
      </w:pPr>
      <w:r>
        <w:rPr>
          <w:rFonts w:hint="eastAsia" w:ascii="宋体" w:hAnsi="宋体"/>
          <w:szCs w:val="21"/>
          <w:lang w:val="en-US" w:eastAsia="zh-CN"/>
        </w:rPr>
        <w:t>*2.8.设备配备USB等数据传输接口，便于数据的传输与调用。</w:t>
      </w:r>
    </w:p>
    <w:p>
      <w:pPr>
        <w:adjustRightInd w:val="0"/>
        <w:snapToGrid w:val="0"/>
        <w:spacing w:line="360" w:lineRule="auto"/>
        <w:ind w:left="5" w:leftChars="0" w:firstLine="275" w:firstLineChars="131"/>
        <w:rPr>
          <w:rFonts w:hint="eastAsia" w:ascii="宋体" w:hAnsi="宋体"/>
          <w:szCs w:val="21"/>
          <w:lang w:val="en-US" w:eastAsia="zh-CN"/>
        </w:rPr>
      </w:pPr>
      <w:r>
        <w:rPr>
          <w:rFonts w:hint="eastAsia" w:ascii="宋体" w:hAnsi="宋体"/>
          <w:szCs w:val="21"/>
          <w:lang w:val="en-US" w:eastAsia="zh-CN"/>
        </w:rPr>
        <w:t>2.9.电脑：四核CPU,主频不小于2.5GHZ， 硬盘不小于500G存储，内存不小于4G，液晶显示器不小于19寸，安装有不低于win7的操作系统。</w:t>
      </w:r>
    </w:p>
    <w:p>
      <w:pPr>
        <w:adjustRightInd w:val="0"/>
        <w:snapToGrid w:val="0"/>
        <w:spacing w:line="360" w:lineRule="auto"/>
        <w:ind w:left="5" w:leftChars="0" w:firstLine="275" w:firstLineChars="131"/>
        <w:rPr>
          <w:rFonts w:hint="eastAsia" w:ascii="宋体" w:hAnsi="宋体"/>
          <w:szCs w:val="21"/>
          <w:lang w:val="en-US" w:eastAsia="zh-CN"/>
        </w:rPr>
      </w:pPr>
      <w:r>
        <w:rPr>
          <w:rFonts w:hint="eastAsia" w:ascii="宋体" w:hAnsi="宋体"/>
          <w:szCs w:val="21"/>
          <w:lang w:val="en-US" w:eastAsia="zh-CN"/>
        </w:rPr>
        <w:t>2.10.打印机：A4激光打印机。</w:t>
      </w:r>
    </w:p>
    <w:p>
      <w:pPr>
        <w:keepNext w:val="0"/>
        <w:keepLines w:val="0"/>
        <w:pageBreakBefore w:val="0"/>
        <w:widowControl w:val="0"/>
        <w:kinsoku/>
        <w:wordWrap/>
        <w:overflowPunct/>
        <w:topLinePunct w:val="0"/>
        <w:autoSpaceDE/>
        <w:autoSpaceDN/>
        <w:bidi w:val="0"/>
        <w:adjustRightInd w:val="0"/>
        <w:snapToGrid w:val="0"/>
        <w:spacing w:line="360" w:lineRule="auto"/>
        <w:ind w:left="400" w:hanging="420" w:hangingChars="200"/>
        <w:textAlignment w:val="auto"/>
        <w:outlineLvl w:val="9"/>
        <w:rPr>
          <w:rFonts w:ascii="宋体" w:hAnsi="宋体"/>
          <w:szCs w:val="21"/>
        </w:rPr>
      </w:pPr>
      <w:r>
        <w:rPr>
          <w:rFonts w:hint="eastAsia" w:ascii="宋体" w:hAnsi="宋体"/>
          <w:szCs w:val="21"/>
        </w:rPr>
        <w:t>3．安全技术要求</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3.</w:t>
      </w:r>
      <w:r>
        <w:rPr>
          <w:rFonts w:hint="eastAsia" w:ascii="宋体" w:hAnsi="宋体"/>
          <w:szCs w:val="21"/>
          <w:lang w:val="en-US" w:eastAsia="zh-CN"/>
        </w:rPr>
        <w:t>1</w:t>
      </w:r>
      <w:r>
        <w:rPr>
          <w:rFonts w:hint="eastAsia" w:ascii="宋体" w:hAnsi="宋体"/>
          <w:szCs w:val="21"/>
        </w:rPr>
        <w:t>.设备到货时提供出厂验收合格证书。</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lang w:val="en-US" w:eastAsia="zh-CN"/>
        </w:rPr>
        <w:t>3.2.设备到货应随机提供出厂验收报告。</w:t>
      </w:r>
    </w:p>
    <w:p>
      <w:pPr>
        <w:adjustRightInd w:val="0"/>
        <w:snapToGrid w:val="0"/>
        <w:spacing w:line="360" w:lineRule="auto"/>
        <w:ind w:left="707" w:leftChars="135" w:hanging="424" w:hangingChars="202"/>
        <w:rPr>
          <w:rFonts w:hint="eastAsia"/>
          <w:sz w:val="21"/>
          <w:szCs w:val="21"/>
          <w:lang w:val="en-US" w:eastAsia="zh-CN"/>
        </w:rPr>
      </w:pPr>
      <w:r>
        <w:rPr>
          <w:rFonts w:hint="eastAsia" w:ascii="宋体" w:hAnsi="宋体"/>
          <w:szCs w:val="21"/>
          <w:lang w:val="en-US" w:eastAsia="zh-CN"/>
        </w:rPr>
        <w:t>*3.3.</w:t>
      </w:r>
      <w:r>
        <w:rPr>
          <w:rFonts w:hint="eastAsia"/>
          <w:sz w:val="21"/>
          <w:szCs w:val="21"/>
        </w:rPr>
        <w:t>产品符合相关标准，由生产厂家负责到现场安装、调试、</w:t>
      </w:r>
      <w:r>
        <w:rPr>
          <w:rFonts w:hint="eastAsia"/>
          <w:sz w:val="21"/>
          <w:szCs w:val="21"/>
          <w:lang w:val="en-US" w:eastAsia="zh-CN"/>
        </w:rPr>
        <w:t>培训</w:t>
      </w:r>
      <w:r>
        <w:rPr>
          <w:rFonts w:hint="eastAsia"/>
          <w:sz w:val="21"/>
          <w:szCs w:val="21"/>
        </w:rPr>
        <w:t>工作。</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lang w:val="en-US" w:eastAsia="zh-CN"/>
        </w:rPr>
        <w:t>3.4.设备</w:t>
      </w:r>
      <w:r>
        <w:rPr>
          <w:rFonts w:hint="eastAsia"/>
          <w:sz w:val="21"/>
          <w:szCs w:val="21"/>
        </w:rPr>
        <w:t>的设计、制造、包装、运输、安装符合有关的中国国家标准(GB)的要求。</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lang w:val="en-US" w:eastAsia="zh-CN"/>
        </w:rPr>
        <w:t>*3.5.</w:t>
      </w:r>
      <w:r>
        <w:rPr>
          <w:rFonts w:hint="eastAsia"/>
          <w:sz w:val="21"/>
          <w:szCs w:val="21"/>
        </w:rPr>
        <w:t>应装有齐全、可靠的电气和机械防护装置。</w:t>
      </w:r>
    </w:p>
    <w:p>
      <w:pPr>
        <w:pStyle w:val="19"/>
        <w:tabs>
          <w:tab w:val="left" w:pos="1290"/>
          <w:tab w:val="left" w:pos="1680"/>
        </w:tabs>
        <w:adjustRightInd w:val="0"/>
        <w:snapToGrid w:val="0"/>
        <w:spacing w:line="360" w:lineRule="auto"/>
        <w:rPr>
          <w:sz w:val="21"/>
          <w:szCs w:val="21"/>
        </w:rPr>
      </w:pPr>
      <w:r>
        <w:rPr>
          <w:rFonts w:hint="eastAsia"/>
          <w:sz w:val="21"/>
          <w:szCs w:val="21"/>
        </w:rPr>
        <w:t>4.招标人提出的其它技术要求</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4.1.投标厂家必须对招标文件中的技术条款逐条解释并满足工作环境。</w:t>
      </w:r>
    </w:p>
    <w:p>
      <w:pPr>
        <w:pStyle w:val="19"/>
        <w:tabs>
          <w:tab w:val="left" w:pos="1290"/>
          <w:tab w:val="left" w:pos="1680"/>
        </w:tabs>
        <w:adjustRightInd w:val="0"/>
        <w:snapToGrid w:val="0"/>
        <w:spacing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19"/>
        <w:tabs>
          <w:tab w:val="left" w:pos="1290"/>
          <w:tab w:val="left" w:pos="1680"/>
        </w:tabs>
        <w:adjustRightInd w:val="0"/>
        <w:snapToGrid w:val="0"/>
        <w:spacing w:line="360" w:lineRule="auto"/>
        <w:rPr>
          <w:rFonts w:ascii="宋体" w:hAnsi="宋体" w:cs="宋体"/>
          <w:kern w:val="0"/>
          <w:szCs w:val="21"/>
        </w:rPr>
      </w:pPr>
      <w:r>
        <w:rPr>
          <w:rFonts w:hint="eastAsia"/>
          <w:sz w:val="21"/>
          <w:szCs w:val="21"/>
        </w:rPr>
        <w:t xml:space="preserve">  4</w:t>
      </w:r>
      <w:r>
        <w:rPr>
          <w:sz w:val="21"/>
          <w:szCs w:val="21"/>
        </w:rPr>
        <w:t>.3.</w:t>
      </w:r>
      <w:r>
        <w:rPr>
          <w:rFonts w:hint="eastAsia"/>
          <w:sz w:val="21"/>
          <w:szCs w:val="21"/>
        </w:rPr>
        <w:t>上表分项报价合计价格与投标报价设备总价格必须一致。</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w:t>
      </w:r>
      <w:r>
        <w:rPr>
          <w:rFonts w:hint="eastAsia"/>
          <w:sz w:val="21"/>
          <w:szCs w:val="21"/>
        </w:rPr>
        <w:t xml:space="preserve"> </w:t>
      </w:r>
      <w:r>
        <w:rPr>
          <w:sz w:val="21"/>
          <w:szCs w:val="21"/>
        </w:rPr>
        <w:t>所供应的货物将按下列标准（推荐）进行设计和制造</w:t>
      </w:r>
    </w:p>
    <w:p>
      <w:pPr>
        <w:pStyle w:val="19"/>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9"/>
        <w:tabs>
          <w:tab w:val="left" w:pos="550"/>
        </w:tabs>
        <w:adjustRightInd w:val="0"/>
        <w:snapToGrid w:val="0"/>
        <w:spacing w:line="360" w:lineRule="auto"/>
        <w:ind w:firstLine="420" w:firstLineChars="200"/>
        <w:rPr>
          <w:sz w:val="21"/>
          <w:szCs w:val="21"/>
        </w:rPr>
      </w:pPr>
      <w:r>
        <w:rPr>
          <w:sz w:val="21"/>
          <w:szCs w:val="21"/>
        </w:rPr>
        <w:t>机械:     ISO标准</w:t>
      </w:r>
    </w:p>
    <w:p>
      <w:pPr>
        <w:pStyle w:val="19"/>
        <w:tabs>
          <w:tab w:val="left" w:pos="550"/>
        </w:tabs>
        <w:adjustRightInd w:val="0"/>
        <w:snapToGrid w:val="0"/>
        <w:spacing w:line="360" w:lineRule="auto"/>
        <w:ind w:firstLine="420" w:firstLineChars="200"/>
        <w:rPr>
          <w:rFonts w:hint="eastAsia" w:hAnsi="Times New Roman" w:cs="Times New Roman"/>
          <w:sz w:val="21"/>
          <w:szCs w:val="21"/>
        </w:rPr>
      </w:pPr>
      <w:r>
        <w:rPr>
          <w:rFonts w:hint="eastAsia" w:hAnsi="Times New Roman" w:cs="Times New Roman"/>
          <w:sz w:val="21"/>
          <w:szCs w:val="21"/>
        </w:rPr>
        <w:t>分析方法：GB/T30733-2014《煤中碳氢氮的测定 仪器法》</w:t>
      </w:r>
    </w:p>
    <w:p>
      <w:pPr>
        <w:pStyle w:val="19"/>
        <w:tabs>
          <w:tab w:val="left" w:pos="1290"/>
          <w:tab w:val="left" w:pos="1680"/>
        </w:tabs>
        <w:adjustRightInd w:val="0"/>
        <w:snapToGrid w:val="0"/>
        <w:spacing w:line="360" w:lineRule="auto"/>
        <w:rPr>
          <w:sz w:val="21"/>
          <w:szCs w:val="21"/>
        </w:rPr>
      </w:pPr>
      <w:r>
        <w:rPr>
          <w:rFonts w:hint="eastAsia"/>
          <w:sz w:val="21"/>
          <w:szCs w:val="21"/>
        </w:rPr>
        <w:t>5.</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adjustRightInd w:val="0"/>
        <w:snapToGrid w:val="0"/>
        <w:spacing w:line="360" w:lineRule="auto"/>
        <w:rPr>
          <w:szCs w:val="21"/>
        </w:rPr>
      </w:pPr>
      <w:r>
        <w:rPr>
          <w:rFonts w:hint="eastAsia" w:ascii="宋体" w:hAnsi="宋体"/>
          <w:szCs w:val="21"/>
        </w:rPr>
        <w:t>5.</w:t>
      </w:r>
      <w:r>
        <w:rPr>
          <w:rFonts w:hint="eastAsia" w:ascii="宋体" w:hAnsi="宋体"/>
          <w:szCs w:val="21"/>
          <w:lang w:val="en-US" w:eastAsia="zh-CN"/>
        </w:rPr>
        <w:t>3</w:t>
      </w:r>
      <w:r>
        <w:rPr>
          <w:rFonts w:ascii="宋体" w:hAnsi="宋体"/>
          <w:szCs w:val="21"/>
        </w:rPr>
        <w:t>.</w:t>
      </w:r>
      <w:r>
        <w:rPr>
          <w:rFonts w:hint="eastAsia"/>
          <w:szCs w:val="21"/>
        </w:rPr>
        <w:t xml:space="preserve"> </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hint="eastAsia" w:ascii="宋体"/>
          <w:szCs w:val="21"/>
        </w:rPr>
      </w:pPr>
      <w:r>
        <w:rPr>
          <w:rFonts w:hint="eastAsia" w:ascii="宋体"/>
          <w:spacing w:val="-5"/>
          <w:kern w:val="0"/>
          <w:szCs w:val="21"/>
        </w:rPr>
        <w:t>1 .技术参数及性能</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1.1</w:t>
      </w:r>
      <w:r>
        <w:rPr>
          <w:rFonts w:ascii="宋体"/>
          <w:spacing w:val="-5"/>
          <w:kern w:val="0"/>
          <w:szCs w:val="21"/>
        </w:rPr>
        <w:t xml:space="preserve">. </w:t>
      </w:r>
      <w:r>
        <w:rPr>
          <w:rFonts w:hint="eastAsia" w:ascii="宋体"/>
          <w:spacing w:val="-5"/>
          <w:kern w:val="0"/>
          <w:szCs w:val="21"/>
          <w:lang w:eastAsia="zh-CN"/>
        </w:rPr>
        <w:t>测试范围</w:t>
      </w:r>
    </w:p>
    <w:p>
      <w:pPr>
        <w:adjustRightInd w:val="0"/>
        <w:snapToGrid w:val="0"/>
        <w:spacing w:line="360" w:lineRule="auto"/>
        <w:rPr>
          <w:rFonts w:hint="eastAsia" w:ascii="宋体" w:eastAsia="宋体"/>
          <w:szCs w:val="21"/>
          <w:lang w:val="en-US" w:eastAsia="zh-CN"/>
        </w:rPr>
      </w:pPr>
      <w:r>
        <w:rPr>
          <w:rFonts w:hint="eastAsia" w:ascii="宋体"/>
          <w:szCs w:val="21"/>
        </w:rPr>
        <w:t>1.2.</w:t>
      </w:r>
      <w:r>
        <w:rPr>
          <w:rFonts w:ascii="宋体"/>
          <w:szCs w:val="21"/>
        </w:rPr>
        <w:t xml:space="preserve"> </w:t>
      </w:r>
      <w:r>
        <w:rPr>
          <w:rFonts w:hint="eastAsia" w:ascii="宋体"/>
          <w:szCs w:val="21"/>
          <w:lang w:eastAsia="zh-CN"/>
        </w:rPr>
        <w:t>分析时间</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w:t>
      </w:r>
      <w:r>
        <w:rPr>
          <w:rFonts w:ascii="宋体"/>
          <w:spacing w:val="-5"/>
          <w:kern w:val="0"/>
          <w:szCs w:val="21"/>
        </w:rPr>
        <w:t xml:space="preserve">.3. </w:t>
      </w:r>
      <w:r>
        <w:rPr>
          <w:rFonts w:hint="eastAsia" w:ascii="宋体"/>
          <w:spacing w:val="-5"/>
          <w:kern w:val="0"/>
          <w:szCs w:val="21"/>
          <w:lang w:eastAsia="zh-CN"/>
        </w:rPr>
        <w:t>重复性</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w:t>
      </w:r>
      <w:r>
        <w:rPr>
          <w:rFonts w:ascii="宋体"/>
          <w:spacing w:val="-5"/>
          <w:kern w:val="0"/>
          <w:szCs w:val="21"/>
        </w:rPr>
        <w:t xml:space="preserve">.4. </w:t>
      </w:r>
      <w:r>
        <w:rPr>
          <w:rFonts w:hint="eastAsia" w:ascii="宋体"/>
          <w:spacing w:val="-5"/>
          <w:kern w:val="0"/>
          <w:szCs w:val="21"/>
          <w:lang w:eastAsia="zh-CN"/>
        </w:rPr>
        <w:t>试样重量</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w:t>
      </w:r>
      <w:r>
        <w:rPr>
          <w:rFonts w:ascii="宋体"/>
          <w:spacing w:val="-5"/>
          <w:kern w:val="0"/>
          <w:szCs w:val="21"/>
        </w:rPr>
        <w:t xml:space="preserve">.5. </w:t>
      </w:r>
      <w:r>
        <w:rPr>
          <w:rFonts w:hint="eastAsia" w:ascii="宋体"/>
          <w:spacing w:val="-5"/>
          <w:kern w:val="0"/>
          <w:szCs w:val="21"/>
          <w:lang w:eastAsia="zh-CN"/>
        </w:rPr>
        <w:t>进样方式</w:t>
      </w:r>
    </w:p>
    <w:p>
      <w:pPr>
        <w:adjustRightInd w:val="0"/>
        <w:snapToGrid w:val="0"/>
        <w:spacing w:line="360" w:lineRule="auto"/>
        <w:rPr>
          <w:rFonts w:hint="eastAsia" w:ascii="宋体" w:eastAsia="宋体"/>
          <w:spacing w:val="-5"/>
          <w:kern w:val="0"/>
          <w:szCs w:val="21"/>
          <w:lang w:eastAsia="zh-CN"/>
        </w:rPr>
      </w:pPr>
      <w:r>
        <w:rPr>
          <w:rFonts w:hint="eastAsia" w:ascii="宋体"/>
          <w:spacing w:val="-5"/>
          <w:kern w:val="0"/>
          <w:szCs w:val="21"/>
        </w:rPr>
        <w:t>1</w:t>
      </w:r>
      <w:r>
        <w:rPr>
          <w:rFonts w:ascii="宋体"/>
          <w:spacing w:val="-5"/>
          <w:kern w:val="0"/>
          <w:szCs w:val="21"/>
        </w:rPr>
        <w:t xml:space="preserve">.6. </w:t>
      </w:r>
      <w:r>
        <w:rPr>
          <w:rFonts w:hint="eastAsia" w:ascii="宋体"/>
          <w:spacing w:val="-5"/>
          <w:kern w:val="0"/>
          <w:szCs w:val="21"/>
          <w:lang w:eastAsia="zh-CN"/>
        </w:rPr>
        <w:t>功率</w:t>
      </w:r>
    </w:p>
    <w:p>
      <w:pPr>
        <w:adjustRightInd w:val="0"/>
        <w:snapToGrid w:val="0"/>
        <w:spacing w:line="360" w:lineRule="auto"/>
        <w:rPr>
          <w:rFonts w:hint="eastAsia" w:ascii="宋体" w:eastAsia="宋体"/>
          <w:spacing w:val="-5"/>
          <w:kern w:val="0"/>
          <w:szCs w:val="21"/>
          <w:lang w:eastAsia="zh-CN"/>
        </w:rPr>
      </w:pPr>
      <w:r>
        <w:rPr>
          <w:rFonts w:hint="eastAsia" w:ascii="宋体"/>
          <w:spacing w:val="-5"/>
          <w:kern w:val="0"/>
          <w:szCs w:val="21"/>
        </w:rPr>
        <w:t>1</w:t>
      </w:r>
      <w:r>
        <w:rPr>
          <w:rFonts w:ascii="宋体"/>
          <w:spacing w:val="-5"/>
          <w:kern w:val="0"/>
          <w:szCs w:val="21"/>
        </w:rPr>
        <w:t>.7</w:t>
      </w:r>
      <w:r>
        <w:rPr>
          <w:rFonts w:hint="eastAsia" w:ascii="宋体"/>
          <w:spacing w:val="-5"/>
          <w:kern w:val="0"/>
          <w:szCs w:val="21"/>
        </w:rPr>
        <w:t>.</w:t>
      </w:r>
      <w:r>
        <w:rPr>
          <w:rFonts w:ascii="宋体"/>
          <w:spacing w:val="-5"/>
          <w:kern w:val="0"/>
          <w:szCs w:val="21"/>
        </w:rPr>
        <w:t xml:space="preserve"> </w:t>
      </w:r>
      <w:r>
        <w:rPr>
          <w:rFonts w:hint="eastAsia" w:ascii="宋体"/>
          <w:spacing w:val="-5"/>
          <w:kern w:val="0"/>
          <w:szCs w:val="21"/>
          <w:lang w:eastAsia="zh-CN"/>
        </w:rPr>
        <w:t>耗材、配件真伪检测功能</w:t>
      </w:r>
    </w:p>
    <w:p>
      <w:pPr>
        <w:adjustRightInd w:val="0"/>
        <w:snapToGrid w:val="0"/>
        <w:spacing w:line="360" w:lineRule="auto"/>
        <w:rPr>
          <w:rFonts w:hint="eastAsia" w:ascii="宋体" w:eastAsia="宋体"/>
          <w:spacing w:val="-5"/>
          <w:kern w:val="0"/>
          <w:szCs w:val="21"/>
          <w:lang w:eastAsia="zh-CN"/>
        </w:rPr>
      </w:pPr>
      <w:r>
        <w:rPr>
          <w:rFonts w:hint="eastAsia" w:ascii="宋体"/>
          <w:spacing w:val="-5"/>
          <w:kern w:val="0"/>
          <w:szCs w:val="21"/>
        </w:rPr>
        <w:t>1</w:t>
      </w:r>
      <w:r>
        <w:rPr>
          <w:rFonts w:ascii="宋体"/>
          <w:spacing w:val="-5"/>
          <w:kern w:val="0"/>
          <w:szCs w:val="21"/>
        </w:rPr>
        <w:t xml:space="preserve">.8. </w:t>
      </w:r>
      <w:r>
        <w:rPr>
          <w:rFonts w:hint="eastAsia" w:ascii="宋体"/>
          <w:spacing w:val="-5"/>
          <w:kern w:val="0"/>
          <w:szCs w:val="21"/>
          <w:lang w:eastAsia="zh-CN"/>
        </w:rPr>
        <w:t>机器外壳材质和耐腐蚀性</w:t>
      </w:r>
    </w:p>
    <w:p>
      <w:pPr>
        <w:adjustRightInd w:val="0"/>
        <w:snapToGrid w:val="0"/>
        <w:spacing w:line="360" w:lineRule="auto"/>
        <w:rPr>
          <w:rFonts w:hint="eastAsia" w:ascii="宋体" w:eastAsia="宋体"/>
          <w:spacing w:val="-5"/>
          <w:kern w:val="0"/>
          <w:szCs w:val="21"/>
          <w:lang w:val="en-US" w:eastAsia="zh-CN"/>
        </w:rPr>
      </w:pPr>
      <w:r>
        <w:rPr>
          <w:rFonts w:ascii="宋体"/>
          <w:spacing w:val="-5"/>
          <w:kern w:val="0"/>
          <w:szCs w:val="21"/>
        </w:rPr>
        <w:t xml:space="preserve">1.9. </w:t>
      </w:r>
      <w:r>
        <w:rPr>
          <w:rFonts w:hint="eastAsia" w:ascii="宋体"/>
          <w:spacing w:val="-5"/>
          <w:kern w:val="0"/>
          <w:szCs w:val="21"/>
          <w:lang w:eastAsia="zh-CN"/>
        </w:rPr>
        <w:t>自动化程度</w:t>
      </w:r>
    </w:p>
    <w:p>
      <w:pPr>
        <w:adjustRightInd w:val="0"/>
        <w:snapToGrid w:val="0"/>
        <w:spacing w:line="360" w:lineRule="auto"/>
        <w:rPr>
          <w:rFonts w:hint="eastAsia" w:ascii="宋体" w:eastAsia="宋体"/>
          <w:spacing w:val="-5"/>
          <w:kern w:val="0"/>
          <w:szCs w:val="21"/>
          <w:lang w:val="en-US" w:eastAsia="zh-CN"/>
        </w:rPr>
      </w:pPr>
      <w:r>
        <w:rPr>
          <w:rFonts w:ascii="宋体"/>
          <w:spacing w:val="-5"/>
          <w:kern w:val="0"/>
          <w:szCs w:val="21"/>
        </w:rPr>
        <w:t xml:space="preserve">1.10. </w:t>
      </w:r>
      <w:r>
        <w:rPr>
          <w:rFonts w:hint="eastAsia" w:ascii="宋体"/>
          <w:spacing w:val="-5"/>
          <w:kern w:val="0"/>
          <w:szCs w:val="21"/>
          <w:lang w:eastAsia="zh-CN"/>
        </w:rPr>
        <w:t>燃烧流程调节方式</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w:t>
      </w:r>
      <w:r>
        <w:rPr>
          <w:rFonts w:ascii="宋体"/>
          <w:spacing w:val="-5"/>
          <w:kern w:val="0"/>
          <w:szCs w:val="21"/>
        </w:rPr>
        <w:t xml:space="preserve">.11. </w:t>
      </w:r>
      <w:r>
        <w:rPr>
          <w:rFonts w:hint="eastAsia" w:ascii="宋体"/>
          <w:spacing w:val="-5"/>
          <w:kern w:val="0"/>
          <w:szCs w:val="21"/>
          <w:lang w:eastAsia="zh-CN"/>
        </w:rPr>
        <w:t>校正方式</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w:t>
      </w:r>
      <w:r>
        <w:rPr>
          <w:rFonts w:ascii="宋体"/>
          <w:spacing w:val="-5"/>
          <w:kern w:val="0"/>
          <w:szCs w:val="21"/>
        </w:rPr>
        <w:t xml:space="preserve">.12. </w:t>
      </w:r>
      <w:r>
        <w:rPr>
          <w:rFonts w:hint="eastAsia" w:ascii="宋体"/>
          <w:spacing w:val="-5"/>
          <w:kern w:val="0"/>
          <w:szCs w:val="21"/>
          <w:lang w:eastAsia="zh-CN"/>
        </w:rPr>
        <w:t>数据信息传输方式</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w:t>
      </w:r>
      <w:r>
        <w:rPr>
          <w:rFonts w:ascii="宋体"/>
          <w:spacing w:val="-5"/>
          <w:kern w:val="0"/>
          <w:szCs w:val="21"/>
        </w:rPr>
        <w:t>.13</w:t>
      </w:r>
      <w:r>
        <w:rPr>
          <w:rFonts w:hint="eastAsia" w:ascii="宋体"/>
          <w:spacing w:val="-5"/>
          <w:kern w:val="0"/>
          <w:szCs w:val="21"/>
        </w:rPr>
        <w:t>.</w:t>
      </w:r>
      <w:r>
        <w:rPr>
          <w:rFonts w:ascii="宋体"/>
          <w:spacing w:val="-5"/>
          <w:kern w:val="0"/>
          <w:szCs w:val="21"/>
        </w:rPr>
        <w:t xml:space="preserve"> </w:t>
      </w:r>
      <w:r>
        <w:rPr>
          <w:rFonts w:hint="eastAsia" w:ascii="宋体"/>
          <w:spacing w:val="-5"/>
          <w:kern w:val="0"/>
          <w:szCs w:val="21"/>
          <w:lang w:eastAsia="zh-CN"/>
        </w:rPr>
        <w:t>登录管理方式</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w:t>
      </w:r>
      <w:r>
        <w:rPr>
          <w:rFonts w:ascii="宋体"/>
          <w:spacing w:val="-5"/>
          <w:kern w:val="0"/>
          <w:szCs w:val="21"/>
        </w:rPr>
        <w:t xml:space="preserve">.14. </w:t>
      </w:r>
      <w:r>
        <w:rPr>
          <w:rFonts w:hint="eastAsia" w:ascii="宋体"/>
          <w:spacing w:val="-5"/>
          <w:kern w:val="0"/>
          <w:szCs w:val="21"/>
          <w:lang w:eastAsia="zh-CN"/>
        </w:rPr>
        <w:t>实验环境管理方式</w:t>
      </w:r>
    </w:p>
    <w:p>
      <w:pPr>
        <w:adjustRightInd w:val="0"/>
        <w:snapToGrid w:val="0"/>
        <w:spacing w:line="360" w:lineRule="auto"/>
        <w:rPr>
          <w:rFonts w:hint="eastAsia" w:ascii="宋体"/>
          <w:spacing w:val="-5"/>
          <w:kern w:val="0"/>
          <w:szCs w:val="21"/>
        </w:rPr>
      </w:pPr>
      <w:r>
        <w:rPr>
          <w:rFonts w:hint="eastAsia" w:ascii="宋体"/>
          <w:spacing w:val="-5"/>
          <w:kern w:val="0"/>
          <w:szCs w:val="21"/>
        </w:rPr>
        <w:t>1</w:t>
      </w:r>
      <w:r>
        <w:rPr>
          <w:rFonts w:ascii="宋体"/>
          <w:spacing w:val="-5"/>
          <w:kern w:val="0"/>
          <w:szCs w:val="21"/>
        </w:rPr>
        <w:t xml:space="preserve">.15. </w:t>
      </w:r>
      <w:r>
        <w:rPr>
          <w:rFonts w:hint="eastAsia" w:ascii="宋体"/>
          <w:spacing w:val="-5"/>
          <w:kern w:val="0"/>
          <w:szCs w:val="21"/>
          <w:lang w:eastAsia="zh-CN"/>
        </w:rPr>
        <w:t>超差管理方式</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w:t>
      </w:r>
      <w:r>
        <w:rPr>
          <w:rFonts w:ascii="宋体"/>
          <w:spacing w:val="-5"/>
          <w:kern w:val="0"/>
          <w:szCs w:val="21"/>
        </w:rPr>
        <w:t>.1</w:t>
      </w:r>
      <w:r>
        <w:rPr>
          <w:rFonts w:hint="eastAsia" w:ascii="宋体"/>
          <w:spacing w:val="-5"/>
          <w:kern w:val="0"/>
          <w:szCs w:val="21"/>
          <w:lang w:val="en-US" w:eastAsia="zh-CN"/>
        </w:rPr>
        <w:t>6</w:t>
      </w:r>
      <w:r>
        <w:rPr>
          <w:rFonts w:ascii="宋体"/>
          <w:spacing w:val="-5"/>
          <w:kern w:val="0"/>
          <w:szCs w:val="21"/>
        </w:rPr>
        <w:t xml:space="preserve">. </w:t>
      </w:r>
      <w:r>
        <w:rPr>
          <w:rFonts w:hint="eastAsia" w:ascii="宋体"/>
          <w:spacing w:val="-5"/>
          <w:kern w:val="0"/>
          <w:szCs w:val="21"/>
          <w:lang w:eastAsia="zh-CN"/>
        </w:rPr>
        <w:t>空气隔离方式</w:t>
      </w:r>
    </w:p>
    <w:p>
      <w:pPr>
        <w:adjustRightInd w:val="0"/>
        <w:snapToGrid w:val="0"/>
        <w:spacing w:line="360" w:lineRule="auto"/>
        <w:rPr>
          <w:rFonts w:hint="eastAsia" w:ascii="宋体" w:eastAsia="宋体"/>
          <w:spacing w:val="-5"/>
          <w:kern w:val="0"/>
          <w:szCs w:val="21"/>
          <w:lang w:val="en-US" w:eastAsia="zh-CN"/>
        </w:rPr>
      </w:pPr>
      <w:r>
        <w:rPr>
          <w:rFonts w:hint="eastAsia" w:ascii="宋体"/>
          <w:spacing w:val="-5"/>
          <w:kern w:val="0"/>
          <w:szCs w:val="21"/>
        </w:rPr>
        <w:t>1</w:t>
      </w:r>
      <w:r>
        <w:rPr>
          <w:rFonts w:ascii="宋体"/>
          <w:spacing w:val="-5"/>
          <w:kern w:val="0"/>
          <w:szCs w:val="21"/>
        </w:rPr>
        <w:t>.</w:t>
      </w:r>
      <w:r>
        <w:rPr>
          <w:rFonts w:hint="eastAsia" w:ascii="宋体"/>
          <w:spacing w:val="-5"/>
          <w:kern w:val="0"/>
          <w:szCs w:val="21"/>
          <w:lang w:val="en-US" w:eastAsia="zh-CN"/>
        </w:rPr>
        <w:t>17</w:t>
      </w:r>
      <w:r>
        <w:rPr>
          <w:rFonts w:ascii="宋体"/>
          <w:spacing w:val="-5"/>
          <w:kern w:val="0"/>
          <w:szCs w:val="21"/>
        </w:rPr>
        <w:t xml:space="preserve">. </w:t>
      </w:r>
      <w:r>
        <w:rPr>
          <w:rFonts w:hint="eastAsia" w:ascii="宋体"/>
          <w:spacing w:val="-5"/>
          <w:kern w:val="0"/>
          <w:szCs w:val="21"/>
          <w:lang w:eastAsia="zh-CN"/>
        </w:rPr>
        <w:t>数据上传内容</w:t>
      </w:r>
    </w:p>
    <w:p>
      <w:pPr>
        <w:adjustRightInd w:val="0"/>
        <w:snapToGrid w:val="0"/>
        <w:spacing w:line="360" w:lineRule="auto"/>
        <w:rPr>
          <w:rFonts w:hint="eastAsia" w:ascii="宋体"/>
          <w:spacing w:val="-5"/>
          <w:kern w:val="0"/>
          <w:szCs w:val="21"/>
          <w:lang w:eastAsia="zh-CN"/>
        </w:rPr>
      </w:pPr>
      <w:r>
        <w:rPr>
          <w:rFonts w:hint="eastAsia" w:ascii="宋体"/>
          <w:spacing w:val="-5"/>
          <w:kern w:val="0"/>
          <w:szCs w:val="21"/>
        </w:rPr>
        <w:t>1</w:t>
      </w:r>
      <w:r>
        <w:rPr>
          <w:rFonts w:ascii="宋体"/>
          <w:spacing w:val="-5"/>
          <w:kern w:val="0"/>
          <w:szCs w:val="21"/>
        </w:rPr>
        <w:t>.</w:t>
      </w:r>
      <w:r>
        <w:rPr>
          <w:rFonts w:hint="eastAsia" w:ascii="宋体"/>
          <w:spacing w:val="-5"/>
          <w:kern w:val="0"/>
          <w:szCs w:val="21"/>
          <w:lang w:val="en-US" w:eastAsia="zh-CN"/>
        </w:rPr>
        <w:t>18</w:t>
      </w:r>
      <w:r>
        <w:rPr>
          <w:rFonts w:ascii="宋体"/>
          <w:spacing w:val="-5"/>
          <w:kern w:val="0"/>
          <w:szCs w:val="21"/>
        </w:rPr>
        <w:t>.</w:t>
      </w:r>
      <w:r>
        <w:rPr>
          <w:rFonts w:hint="eastAsia" w:ascii="宋体"/>
          <w:spacing w:val="-5"/>
          <w:kern w:val="0"/>
          <w:szCs w:val="21"/>
        </w:rPr>
        <w:t xml:space="preserve"> </w:t>
      </w:r>
      <w:r>
        <w:rPr>
          <w:rFonts w:hint="eastAsia" w:ascii="宋体"/>
          <w:spacing w:val="-5"/>
          <w:kern w:val="0"/>
          <w:szCs w:val="21"/>
          <w:lang w:eastAsia="zh-CN"/>
        </w:rPr>
        <w:t>适应标准</w:t>
      </w:r>
      <w:bookmarkStart w:id="2" w:name="_Toc357086143"/>
    </w:p>
    <w:p>
      <w:pPr>
        <w:adjustRightInd w:val="0"/>
        <w:snapToGrid w:val="0"/>
        <w:spacing w:line="360" w:lineRule="auto"/>
        <w:rPr>
          <w:rFonts w:ascii="宋体"/>
          <w:szCs w:val="21"/>
        </w:rPr>
      </w:pPr>
      <w:r>
        <w:rPr>
          <w:rFonts w:hint="eastAsia" w:ascii="宋体"/>
          <w:szCs w:val="21"/>
        </w:rPr>
        <w:t>2.投标人需要特别说明的其他问题</w:t>
      </w:r>
    </w:p>
    <w:p>
      <w:pPr>
        <w:rPr>
          <w:rFonts w:hint="eastAsia" w:ascii="黑体" w:hAnsi="黑体" w:cs="Times New Roman"/>
          <w:b/>
          <w:bCs/>
          <w:sz w:val="32"/>
          <w:szCs w:val="24"/>
        </w:rPr>
      </w:pPr>
    </w:p>
    <w:p>
      <w:pPr>
        <w:pStyle w:val="16"/>
        <w:jc w:val="center"/>
        <w:rPr>
          <w:rFonts w:ascii="黑体" w:hAnsi="黑体" w:cs="Times New Roman"/>
          <w:b/>
          <w:bCs/>
          <w:sz w:val="32"/>
          <w:szCs w:val="24"/>
        </w:rPr>
      </w:pPr>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rPr>
          <w:rFonts w:hint="eastAsia" w:ascii="黑体" w:hAnsi="黑体" w:cs="Times New Roman"/>
          <w:b/>
          <w:bCs/>
          <w:sz w:val="32"/>
          <w:szCs w:val="24"/>
        </w:rPr>
      </w:pPr>
      <w:r>
        <w:rPr>
          <w:rFonts w:hint="eastAsia" w:ascii="黑体" w:hAnsi="黑体" w:cs="Times New Roman"/>
          <w:b/>
          <w:bCs/>
          <w:sz w:val="32"/>
          <w:szCs w:val="24"/>
        </w:rPr>
        <w:br w:type="page"/>
      </w: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pPr>
      <w:r>
        <w:rPr>
          <w:rFonts w:hint="eastAsia" w:ascii="宋体" w:hAnsi="宋体"/>
          <w:szCs w:val="21"/>
        </w:rPr>
        <w:t>8、投标人提供的上述技术资料必须满足招标人用于标的物维修的需求。</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15381"/>
    <w:rsid w:val="00034491"/>
    <w:rsid w:val="000349FF"/>
    <w:rsid w:val="00040FAA"/>
    <w:rsid w:val="00046393"/>
    <w:rsid w:val="00062A06"/>
    <w:rsid w:val="00074BAA"/>
    <w:rsid w:val="0008777B"/>
    <w:rsid w:val="00091069"/>
    <w:rsid w:val="000B4A8F"/>
    <w:rsid w:val="000C002E"/>
    <w:rsid w:val="000D5B51"/>
    <w:rsid w:val="000F7B2D"/>
    <w:rsid w:val="00106631"/>
    <w:rsid w:val="00135C44"/>
    <w:rsid w:val="00136D01"/>
    <w:rsid w:val="00142DC8"/>
    <w:rsid w:val="00152AAB"/>
    <w:rsid w:val="00155A24"/>
    <w:rsid w:val="001608A6"/>
    <w:rsid w:val="00162CD6"/>
    <w:rsid w:val="0017236C"/>
    <w:rsid w:val="00173B13"/>
    <w:rsid w:val="00175505"/>
    <w:rsid w:val="001803C1"/>
    <w:rsid w:val="001C2A35"/>
    <w:rsid w:val="0020094D"/>
    <w:rsid w:val="00205A97"/>
    <w:rsid w:val="00207DB2"/>
    <w:rsid w:val="00213B0F"/>
    <w:rsid w:val="0023500D"/>
    <w:rsid w:val="00243118"/>
    <w:rsid w:val="0024361C"/>
    <w:rsid w:val="00247066"/>
    <w:rsid w:val="00254199"/>
    <w:rsid w:val="002633A5"/>
    <w:rsid w:val="0026397C"/>
    <w:rsid w:val="002902C1"/>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708D1"/>
    <w:rsid w:val="00375D0E"/>
    <w:rsid w:val="00386656"/>
    <w:rsid w:val="003A43AD"/>
    <w:rsid w:val="003B3F9D"/>
    <w:rsid w:val="003D0832"/>
    <w:rsid w:val="003D621C"/>
    <w:rsid w:val="003F38A7"/>
    <w:rsid w:val="004013AD"/>
    <w:rsid w:val="004021E7"/>
    <w:rsid w:val="00405B14"/>
    <w:rsid w:val="00413602"/>
    <w:rsid w:val="00415933"/>
    <w:rsid w:val="004171CC"/>
    <w:rsid w:val="00424C95"/>
    <w:rsid w:val="004328D4"/>
    <w:rsid w:val="00433399"/>
    <w:rsid w:val="00462545"/>
    <w:rsid w:val="0046284D"/>
    <w:rsid w:val="00481D87"/>
    <w:rsid w:val="004842B2"/>
    <w:rsid w:val="004954E0"/>
    <w:rsid w:val="004A5487"/>
    <w:rsid w:val="004D4587"/>
    <w:rsid w:val="004E0346"/>
    <w:rsid w:val="004E39A5"/>
    <w:rsid w:val="004E5B57"/>
    <w:rsid w:val="004F3F2B"/>
    <w:rsid w:val="004F5D0C"/>
    <w:rsid w:val="00501850"/>
    <w:rsid w:val="00502BE3"/>
    <w:rsid w:val="0050670E"/>
    <w:rsid w:val="005210D7"/>
    <w:rsid w:val="005210E1"/>
    <w:rsid w:val="00522FE4"/>
    <w:rsid w:val="00524A09"/>
    <w:rsid w:val="005357F0"/>
    <w:rsid w:val="00543472"/>
    <w:rsid w:val="00564646"/>
    <w:rsid w:val="00595E43"/>
    <w:rsid w:val="00596F47"/>
    <w:rsid w:val="005A6A5C"/>
    <w:rsid w:val="005B215D"/>
    <w:rsid w:val="005B7C05"/>
    <w:rsid w:val="005C1073"/>
    <w:rsid w:val="005C2EC1"/>
    <w:rsid w:val="005D117A"/>
    <w:rsid w:val="005E1806"/>
    <w:rsid w:val="005E2C8D"/>
    <w:rsid w:val="005F6C66"/>
    <w:rsid w:val="00604F0E"/>
    <w:rsid w:val="00607817"/>
    <w:rsid w:val="006118E4"/>
    <w:rsid w:val="00616668"/>
    <w:rsid w:val="00644CBA"/>
    <w:rsid w:val="0064539F"/>
    <w:rsid w:val="00674855"/>
    <w:rsid w:val="0068763C"/>
    <w:rsid w:val="00695B06"/>
    <w:rsid w:val="006B3D97"/>
    <w:rsid w:val="006C2B88"/>
    <w:rsid w:val="006C3017"/>
    <w:rsid w:val="006C3ED5"/>
    <w:rsid w:val="006D365C"/>
    <w:rsid w:val="006E52DC"/>
    <w:rsid w:val="006F7261"/>
    <w:rsid w:val="0072646E"/>
    <w:rsid w:val="0073246F"/>
    <w:rsid w:val="00734DF3"/>
    <w:rsid w:val="007404F7"/>
    <w:rsid w:val="0074278F"/>
    <w:rsid w:val="00765FB3"/>
    <w:rsid w:val="00782F74"/>
    <w:rsid w:val="00786A40"/>
    <w:rsid w:val="00786E22"/>
    <w:rsid w:val="00790A71"/>
    <w:rsid w:val="00796B6E"/>
    <w:rsid w:val="007A37E8"/>
    <w:rsid w:val="007A5778"/>
    <w:rsid w:val="007C39D7"/>
    <w:rsid w:val="007D1C2F"/>
    <w:rsid w:val="0080693E"/>
    <w:rsid w:val="00807102"/>
    <w:rsid w:val="008156D9"/>
    <w:rsid w:val="00821A39"/>
    <w:rsid w:val="00826E8C"/>
    <w:rsid w:val="00826F56"/>
    <w:rsid w:val="0083250C"/>
    <w:rsid w:val="0083563D"/>
    <w:rsid w:val="00843418"/>
    <w:rsid w:val="00845825"/>
    <w:rsid w:val="00853966"/>
    <w:rsid w:val="00855944"/>
    <w:rsid w:val="00881676"/>
    <w:rsid w:val="00882500"/>
    <w:rsid w:val="0088601A"/>
    <w:rsid w:val="00890998"/>
    <w:rsid w:val="00897BC6"/>
    <w:rsid w:val="008C2E31"/>
    <w:rsid w:val="008E4684"/>
    <w:rsid w:val="008F6198"/>
    <w:rsid w:val="00905422"/>
    <w:rsid w:val="009054B3"/>
    <w:rsid w:val="0092369C"/>
    <w:rsid w:val="00943FA8"/>
    <w:rsid w:val="00947716"/>
    <w:rsid w:val="00947E03"/>
    <w:rsid w:val="009555FC"/>
    <w:rsid w:val="0096100E"/>
    <w:rsid w:val="00986153"/>
    <w:rsid w:val="00992860"/>
    <w:rsid w:val="00993163"/>
    <w:rsid w:val="009933CD"/>
    <w:rsid w:val="00996A9F"/>
    <w:rsid w:val="009A1731"/>
    <w:rsid w:val="009B7AFD"/>
    <w:rsid w:val="009C560A"/>
    <w:rsid w:val="009D05E6"/>
    <w:rsid w:val="009D16D9"/>
    <w:rsid w:val="009F0088"/>
    <w:rsid w:val="009F700A"/>
    <w:rsid w:val="00A0156C"/>
    <w:rsid w:val="00A1147B"/>
    <w:rsid w:val="00A116B9"/>
    <w:rsid w:val="00A14213"/>
    <w:rsid w:val="00A2367D"/>
    <w:rsid w:val="00A25B21"/>
    <w:rsid w:val="00A3047A"/>
    <w:rsid w:val="00A30913"/>
    <w:rsid w:val="00A36918"/>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5920"/>
    <w:rsid w:val="00B1737F"/>
    <w:rsid w:val="00B24159"/>
    <w:rsid w:val="00B246C9"/>
    <w:rsid w:val="00B335EE"/>
    <w:rsid w:val="00B42553"/>
    <w:rsid w:val="00B45AE6"/>
    <w:rsid w:val="00B479F5"/>
    <w:rsid w:val="00B615D0"/>
    <w:rsid w:val="00B6712E"/>
    <w:rsid w:val="00B73000"/>
    <w:rsid w:val="00B81CAE"/>
    <w:rsid w:val="00B8459D"/>
    <w:rsid w:val="00B93EF8"/>
    <w:rsid w:val="00BB3B5C"/>
    <w:rsid w:val="00BC1A1D"/>
    <w:rsid w:val="00BC7C25"/>
    <w:rsid w:val="00BD126A"/>
    <w:rsid w:val="00BD3068"/>
    <w:rsid w:val="00BF1B41"/>
    <w:rsid w:val="00C005E2"/>
    <w:rsid w:val="00C04844"/>
    <w:rsid w:val="00C077D1"/>
    <w:rsid w:val="00C22C5C"/>
    <w:rsid w:val="00C3204C"/>
    <w:rsid w:val="00C4031E"/>
    <w:rsid w:val="00C4115D"/>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D5D1D"/>
    <w:rsid w:val="00CE2302"/>
    <w:rsid w:val="00CE6EE5"/>
    <w:rsid w:val="00CF3036"/>
    <w:rsid w:val="00D04856"/>
    <w:rsid w:val="00D10234"/>
    <w:rsid w:val="00D15AFD"/>
    <w:rsid w:val="00D32C0C"/>
    <w:rsid w:val="00D33006"/>
    <w:rsid w:val="00D404B3"/>
    <w:rsid w:val="00D43F0D"/>
    <w:rsid w:val="00D45A07"/>
    <w:rsid w:val="00D50A55"/>
    <w:rsid w:val="00D93117"/>
    <w:rsid w:val="00D95D3F"/>
    <w:rsid w:val="00DA4732"/>
    <w:rsid w:val="00DB6D4F"/>
    <w:rsid w:val="00DC0DF1"/>
    <w:rsid w:val="00DC42CF"/>
    <w:rsid w:val="00DD144E"/>
    <w:rsid w:val="00DD1B16"/>
    <w:rsid w:val="00DD3E50"/>
    <w:rsid w:val="00DE1BDB"/>
    <w:rsid w:val="00DE243A"/>
    <w:rsid w:val="00E00421"/>
    <w:rsid w:val="00E050EF"/>
    <w:rsid w:val="00E12326"/>
    <w:rsid w:val="00E12EBD"/>
    <w:rsid w:val="00E17E02"/>
    <w:rsid w:val="00E322AE"/>
    <w:rsid w:val="00E33525"/>
    <w:rsid w:val="00E4526B"/>
    <w:rsid w:val="00E461DF"/>
    <w:rsid w:val="00E62120"/>
    <w:rsid w:val="00E70FE5"/>
    <w:rsid w:val="00E73DE8"/>
    <w:rsid w:val="00E74C50"/>
    <w:rsid w:val="00E8366B"/>
    <w:rsid w:val="00EA3C6E"/>
    <w:rsid w:val="00EB08C9"/>
    <w:rsid w:val="00EB74FF"/>
    <w:rsid w:val="00EB7AB9"/>
    <w:rsid w:val="00EC35BC"/>
    <w:rsid w:val="00EC5962"/>
    <w:rsid w:val="00EE23A6"/>
    <w:rsid w:val="00EE66B8"/>
    <w:rsid w:val="00F02E92"/>
    <w:rsid w:val="00F15AC7"/>
    <w:rsid w:val="00F16511"/>
    <w:rsid w:val="00F24373"/>
    <w:rsid w:val="00F3355C"/>
    <w:rsid w:val="00F43474"/>
    <w:rsid w:val="00F54464"/>
    <w:rsid w:val="00F54953"/>
    <w:rsid w:val="00F76074"/>
    <w:rsid w:val="00F76586"/>
    <w:rsid w:val="00F92D03"/>
    <w:rsid w:val="00FA6B21"/>
    <w:rsid w:val="00FB3542"/>
    <w:rsid w:val="00FC6B4B"/>
    <w:rsid w:val="00FD2101"/>
    <w:rsid w:val="00FD776B"/>
    <w:rsid w:val="00FE5241"/>
    <w:rsid w:val="00FF6988"/>
    <w:rsid w:val="078B0A6D"/>
    <w:rsid w:val="08052555"/>
    <w:rsid w:val="11426FA5"/>
    <w:rsid w:val="118616DD"/>
    <w:rsid w:val="11A57A3E"/>
    <w:rsid w:val="13725078"/>
    <w:rsid w:val="161A6B47"/>
    <w:rsid w:val="1F640DF6"/>
    <w:rsid w:val="20D47B91"/>
    <w:rsid w:val="31D24810"/>
    <w:rsid w:val="34624DBC"/>
    <w:rsid w:val="3481297E"/>
    <w:rsid w:val="3FC5663A"/>
    <w:rsid w:val="42565365"/>
    <w:rsid w:val="478F1B40"/>
    <w:rsid w:val="4792607C"/>
    <w:rsid w:val="4D43746B"/>
    <w:rsid w:val="4DA16AF6"/>
    <w:rsid w:val="4FF11D9D"/>
    <w:rsid w:val="50F918B4"/>
    <w:rsid w:val="566935C2"/>
    <w:rsid w:val="56E86823"/>
    <w:rsid w:val="5CCB5F7C"/>
    <w:rsid w:val="5D9C4830"/>
    <w:rsid w:val="64C86C6E"/>
    <w:rsid w:val="67653270"/>
    <w:rsid w:val="6CD9632D"/>
    <w:rsid w:val="72A37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qFormat/>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29">
    <w:name w:val="font10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18AD94-7170-4793-897F-5C157F08A167}">
  <ds:schemaRefs/>
</ds:datastoreItem>
</file>

<file path=docProps/app.xml><?xml version="1.0" encoding="utf-8"?>
<Properties xmlns="http://schemas.openxmlformats.org/officeDocument/2006/extended-properties" xmlns:vt="http://schemas.openxmlformats.org/officeDocument/2006/docPropsVTypes">
  <Template>Normal</Template>
  <Pages>11</Pages>
  <Words>598</Words>
  <Characters>3410</Characters>
  <Lines>28</Lines>
  <Paragraphs>7</Paragraphs>
  <TotalTime>5</TotalTime>
  <ScaleCrop>false</ScaleCrop>
  <LinksUpToDate>false</LinksUpToDate>
  <CharactersWithSpaces>4001</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bo</cp:lastModifiedBy>
  <cp:lastPrinted>2019-03-22T01:15:25Z</cp:lastPrinted>
  <dcterms:modified xsi:type="dcterms:W3CDTF">2019-03-22T01:18:21Z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